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F8" w:rsidRDefault="00E735F8" w:rsidP="004D0F2E">
      <w:pPr>
        <w:jc w:val="center"/>
        <w:rPr>
          <w:rFonts w:ascii="Times New Roman" w:hAnsi="Times New Roman" w:cs="Times New Roman"/>
          <w:b/>
          <w:spacing w:val="2"/>
          <w:sz w:val="24"/>
          <w:lang w:val="kk-KZ"/>
        </w:rPr>
      </w:pPr>
    </w:p>
    <w:p w:rsidR="00E735F8" w:rsidRDefault="00E735F8" w:rsidP="004D0F2E">
      <w:pPr>
        <w:jc w:val="center"/>
        <w:rPr>
          <w:rFonts w:ascii="Times New Roman" w:hAnsi="Times New Roman" w:cs="Times New Roman"/>
          <w:b/>
          <w:spacing w:val="2"/>
          <w:sz w:val="24"/>
          <w:lang w:val="kk-KZ"/>
        </w:rPr>
      </w:pPr>
    </w:p>
    <w:p w:rsidR="00E735F8" w:rsidRDefault="00E735F8" w:rsidP="00E735F8">
      <w:pPr>
        <w:pStyle w:val="a3"/>
        <w:jc w:val="center"/>
        <w:rPr>
          <w:rFonts w:ascii="Times New Roman" w:hAnsi="Times New Roman" w:cs="Times New Roman"/>
          <w:b/>
          <w:lang w:val="kk-KZ" w:eastAsia="ru-RU"/>
        </w:rPr>
      </w:pPr>
      <w:r w:rsidRPr="008B62DF">
        <w:rPr>
          <w:rFonts w:ascii="Times New Roman" w:hAnsi="Times New Roman" w:cs="Times New Roman"/>
          <w:b/>
          <w:lang w:eastAsia="ru-RU"/>
        </w:rPr>
        <w:t xml:space="preserve">Объявление № </w:t>
      </w:r>
      <w:r w:rsidR="00950A20">
        <w:rPr>
          <w:rFonts w:ascii="Times New Roman" w:hAnsi="Times New Roman" w:cs="Times New Roman"/>
          <w:b/>
          <w:lang w:val="kk-KZ" w:eastAsia="ru-RU"/>
        </w:rPr>
        <w:t>5</w:t>
      </w:r>
      <w:r w:rsidR="00AB31B4">
        <w:rPr>
          <w:rFonts w:ascii="Times New Roman" w:hAnsi="Times New Roman" w:cs="Times New Roman"/>
          <w:b/>
          <w:lang w:eastAsia="ru-RU"/>
        </w:rPr>
        <w:t xml:space="preserve"> от </w:t>
      </w:r>
      <w:r w:rsidR="00950A20">
        <w:rPr>
          <w:rFonts w:ascii="Times New Roman" w:hAnsi="Times New Roman" w:cs="Times New Roman"/>
          <w:b/>
          <w:lang w:val="kk-KZ" w:eastAsia="ru-RU"/>
        </w:rPr>
        <w:t>28</w:t>
      </w:r>
      <w:r w:rsidR="00950A20">
        <w:rPr>
          <w:rFonts w:ascii="Times New Roman" w:hAnsi="Times New Roman" w:cs="Times New Roman"/>
          <w:b/>
          <w:lang w:eastAsia="ru-RU"/>
        </w:rPr>
        <w:t>.0</w:t>
      </w:r>
      <w:r w:rsidR="00950A20">
        <w:rPr>
          <w:rFonts w:ascii="Times New Roman" w:hAnsi="Times New Roman" w:cs="Times New Roman"/>
          <w:b/>
          <w:lang w:val="kk-KZ" w:eastAsia="ru-RU"/>
        </w:rPr>
        <w:t>3</w:t>
      </w:r>
      <w:r w:rsidRPr="008B62DF">
        <w:rPr>
          <w:rFonts w:ascii="Times New Roman" w:hAnsi="Times New Roman" w:cs="Times New Roman"/>
          <w:b/>
          <w:lang w:eastAsia="ru-RU"/>
        </w:rPr>
        <w:t xml:space="preserve">.2024г                                                                                                                                                                                                     </w:t>
      </w:r>
    </w:p>
    <w:p w:rsidR="00E735F8" w:rsidRDefault="00E735F8" w:rsidP="00E735F8">
      <w:pPr>
        <w:pStyle w:val="a3"/>
        <w:jc w:val="center"/>
        <w:rPr>
          <w:rFonts w:ascii="Times New Roman" w:hAnsi="Times New Roman" w:cs="Times New Roman"/>
          <w:b/>
          <w:lang w:val="kk-KZ" w:eastAsia="ru-RU"/>
        </w:rPr>
      </w:pPr>
      <w:r w:rsidRPr="008B62DF">
        <w:rPr>
          <w:rFonts w:ascii="Times New Roman" w:hAnsi="Times New Roman" w:cs="Times New Roman"/>
          <w:b/>
          <w:lang w:eastAsia="ru-RU"/>
        </w:rPr>
        <w:t xml:space="preserve">КГП на ПХВ «Районная больница </w:t>
      </w:r>
      <w:proofErr w:type="spellStart"/>
      <w:r w:rsidRPr="008B62DF">
        <w:rPr>
          <w:rFonts w:ascii="Times New Roman" w:hAnsi="Times New Roman" w:cs="Times New Roman"/>
          <w:b/>
          <w:lang w:eastAsia="ru-RU"/>
        </w:rPr>
        <w:t>Шетского</w:t>
      </w:r>
      <w:proofErr w:type="spellEnd"/>
      <w:r w:rsidRPr="008B62DF">
        <w:rPr>
          <w:rFonts w:ascii="Times New Roman" w:hAnsi="Times New Roman" w:cs="Times New Roman"/>
          <w:b/>
          <w:lang w:eastAsia="ru-RU"/>
        </w:rPr>
        <w:t xml:space="preserve"> района» УЗКО объявляет закуп ЛС и ИМН  способом запроса ценовых предложений</w:t>
      </w:r>
    </w:p>
    <w:p w:rsidR="00671BE9" w:rsidRPr="00671BE9" w:rsidRDefault="00671BE9" w:rsidP="00E735F8">
      <w:pPr>
        <w:pStyle w:val="a3"/>
        <w:jc w:val="center"/>
        <w:rPr>
          <w:rFonts w:ascii="Times New Roman" w:hAnsi="Times New Roman" w:cs="Times New Roman"/>
          <w:b/>
          <w:lang w:val="kk-KZ" w:eastAsia="ru-RU"/>
        </w:rPr>
      </w:pPr>
    </w:p>
    <w:tbl>
      <w:tblPr>
        <w:tblW w:w="11880" w:type="dxa"/>
        <w:tblInd w:w="93" w:type="dxa"/>
        <w:tblLook w:val="04A0" w:firstRow="1" w:lastRow="0" w:firstColumn="1" w:lastColumn="0" w:noHBand="0" w:noVBand="1"/>
      </w:tblPr>
      <w:tblGrid>
        <w:gridCol w:w="960"/>
        <w:gridCol w:w="4480"/>
        <w:gridCol w:w="1360"/>
        <w:gridCol w:w="1280"/>
        <w:gridCol w:w="2240"/>
        <w:gridCol w:w="1560"/>
      </w:tblGrid>
      <w:tr w:rsidR="00671BE9" w:rsidRPr="00671BE9" w:rsidTr="00671BE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BE9" w:rsidRPr="00671BE9" w:rsidRDefault="00671BE9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</w:pPr>
            <w:r w:rsidRPr="00671BE9"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  <w:t>№ лота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BE9" w:rsidRPr="00671BE9" w:rsidRDefault="00671BE9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</w:pPr>
            <w:r w:rsidRPr="00671BE9"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  <w:t xml:space="preserve">Наименование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E9" w:rsidRPr="00671BE9" w:rsidRDefault="00671BE9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</w:pPr>
            <w:proofErr w:type="spellStart"/>
            <w:r w:rsidRPr="00671BE9"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  <w:t>Ед</w:t>
            </w:r>
            <w:proofErr w:type="gramStart"/>
            <w:r w:rsidRPr="00671BE9"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  <w:t>.и</w:t>
            </w:r>
            <w:proofErr w:type="gramEnd"/>
            <w:r w:rsidRPr="00671BE9"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  <w:t>зм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BE9" w:rsidRPr="00671BE9" w:rsidRDefault="00671BE9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</w:pPr>
            <w:r w:rsidRPr="00671BE9"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  <w:t>Кол-во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BE9" w:rsidRPr="00671BE9" w:rsidRDefault="00671BE9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</w:pPr>
            <w:r w:rsidRPr="00671BE9"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  <w:t xml:space="preserve">Цена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BE9" w:rsidRPr="00671BE9" w:rsidRDefault="00671BE9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</w:pPr>
            <w:r w:rsidRPr="00671BE9"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  <w:t xml:space="preserve">Сумма </w:t>
            </w:r>
          </w:p>
        </w:tc>
      </w:tr>
      <w:tr w:rsidR="00671BE9" w:rsidRPr="00671BE9" w:rsidTr="00671BE9">
        <w:trPr>
          <w:trHeight w:val="9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BE9" w:rsidRPr="00671BE9" w:rsidRDefault="00671BE9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671BE9">
              <w:rPr>
                <w:rFonts w:ascii="Times New Roman" w:eastAsia="Times New Roman" w:hAnsi="Times New Roman" w:cs="Times New Roman"/>
                <w:sz w:val="24"/>
                <w:lang w:bidi="ar-S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E9" w:rsidRPr="00671BE9" w:rsidRDefault="00950A20" w:rsidP="00671BE9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Электрокардиограф с микропроцессорным управлением и автоматической обработкой ЭКГ</w:t>
            </w:r>
            <w:r w:rsidRPr="00671BE9">
              <w:rPr>
                <w:rFonts w:ascii="Times New Roman" w:eastAsia="Times New Roman" w:hAnsi="Times New Roman" w:cs="Times New Roman"/>
                <w:sz w:val="20"/>
                <w:szCs w:val="20"/>
                <w:lang w:val="kk-KZ" w:bidi="ar-SA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BE9" w:rsidRPr="00671BE9" w:rsidRDefault="00671BE9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ar-SA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BE9" w:rsidRPr="00671BE9" w:rsidRDefault="00950A20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ar-SA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BE9" w:rsidRPr="00671BE9" w:rsidRDefault="00950A20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ar-SA"/>
              </w:rPr>
              <w:t>750 000</w:t>
            </w:r>
            <w:r w:rsidR="00671BE9" w:rsidRPr="00671B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BE9" w:rsidRPr="00671BE9" w:rsidRDefault="00671BE9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="00950A20">
              <w:rPr>
                <w:rFonts w:ascii="Times New Roman" w:eastAsia="Times New Roman" w:hAnsi="Times New Roman" w:cs="Times New Roman"/>
                <w:sz w:val="20"/>
                <w:szCs w:val="20"/>
                <w:lang w:val="kk-KZ" w:bidi="ar-SA"/>
              </w:rPr>
              <w:t> 500 000</w:t>
            </w:r>
            <w:r w:rsidRPr="00671B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,00</w:t>
            </w:r>
          </w:p>
        </w:tc>
      </w:tr>
    </w:tbl>
    <w:p w:rsidR="00671BE9" w:rsidRPr="00671BE9" w:rsidRDefault="00671BE9" w:rsidP="00E735F8">
      <w:pPr>
        <w:pStyle w:val="a3"/>
        <w:jc w:val="center"/>
        <w:rPr>
          <w:rFonts w:ascii="Times New Roman" w:hAnsi="Times New Roman" w:cs="Times New Roman"/>
          <w:b/>
          <w:lang w:val="kk-KZ" w:eastAsia="ru-RU"/>
        </w:rPr>
      </w:pPr>
    </w:p>
    <w:tbl>
      <w:tblPr>
        <w:tblW w:w="9719" w:type="dxa"/>
        <w:tblLook w:val="04A0" w:firstRow="1" w:lastRow="0" w:firstColumn="1" w:lastColumn="0" w:noHBand="0" w:noVBand="1"/>
      </w:tblPr>
      <w:tblGrid>
        <w:gridCol w:w="6916"/>
        <w:gridCol w:w="1023"/>
        <w:gridCol w:w="1780"/>
      </w:tblGrid>
      <w:tr w:rsidR="00E735F8" w:rsidRPr="006F6AA4" w:rsidTr="00A4216F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8" w:rsidRPr="006F6AA4" w:rsidRDefault="00E735F8" w:rsidP="00A4216F">
            <w:pPr>
              <w:rPr>
                <w:rFonts w:eastAsia="Times New Roman" w:cs="Times New Roman"/>
              </w:rPr>
            </w:pPr>
            <w:r w:rsidRPr="006F6AA4">
              <w:rPr>
                <w:rFonts w:eastAsia="Times New Roman" w:cs="Times New Roman"/>
              </w:rPr>
              <w:t>Условия поставки: Караганди</w:t>
            </w:r>
            <w:r>
              <w:rPr>
                <w:rFonts w:eastAsia="Times New Roman" w:cs="Times New Roman"/>
              </w:rPr>
              <w:t xml:space="preserve">нская область, </w:t>
            </w:r>
            <w:proofErr w:type="spellStart"/>
            <w:r>
              <w:rPr>
                <w:rFonts w:eastAsia="Times New Roman" w:cs="Times New Roman"/>
              </w:rPr>
              <w:t>Шетский</w:t>
            </w:r>
            <w:proofErr w:type="spellEnd"/>
            <w:r>
              <w:rPr>
                <w:rFonts w:eastAsia="Times New Roman" w:cs="Times New Roman"/>
              </w:rPr>
              <w:t xml:space="preserve"> район,  </w:t>
            </w:r>
            <w:proofErr w:type="spellStart"/>
            <w:r>
              <w:rPr>
                <w:rFonts w:eastAsia="Times New Roman" w:cs="Times New Roman"/>
              </w:rPr>
              <w:t>с</w:t>
            </w:r>
            <w:proofErr w:type="gramStart"/>
            <w:r>
              <w:rPr>
                <w:rFonts w:eastAsia="Times New Roman" w:cs="Times New Roman"/>
              </w:rPr>
              <w:t>.А</w:t>
            </w:r>
            <w:proofErr w:type="gramEnd"/>
            <w:r>
              <w:rPr>
                <w:rFonts w:eastAsia="Times New Roman" w:cs="Times New Roman"/>
              </w:rPr>
              <w:t>ксу-Аюлы</w:t>
            </w:r>
            <w:proofErr w:type="spellEnd"/>
            <w:r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  <w:lang w:val="kk-KZ"/>
              </w:rPr>
              <w:t xml:space="preserve"> </w:t>
            </w:r>
            <w:proofErr w:type="spellStart"/>
            <w:r w:rsidRPr="006F6AA4">
              <w:rPr>
                <w:rFonts w:eastAsia="Times New Roman" w:cs="Times New Roman"/>
              </w:rPr>
              <w:t>ул.Жапакова</w:t>
            </w:r>
            <w:proofErr w:type="spellEnd"/>
            <w:r w:rsidRPr="006F6AA4">
              <w:rPr>
                <w:rFonts w:eastAsia="Times New Roman" w:cs="Times New Roman"/>
              </w:rPr>
              <w:t xml:space="preserve"> 23</w:t>
            </w:r>
          </w:p>
        </w:tc>
      </w:tr>
      <w:tr w:rsidR="00E735F8" w:rsidRPr="006F6AA4" w:rsidTr="00A4216F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8" w:rsidRPr="006F6AA4" w:rsidRDefault="00E735F8" w:rsidP="00A4216F">
            <w:pPr>
              <w:rPr>
                <w:rFonts w:eastAsia="Times New Roman" w:cs="Times New Roman"/>
              </w:rPr>
            </w:pPr>
            <w:r w:rsidRPr="006F6AA4">
              <w:rPr>
                <w:rFonts w:eastAsia="Times New Roman" w:cs="Times New Roman"/>
              </w:rPr>
              <w:t>Место приема документов – КГП</w:t>
            </w:r>
            <w:r>
              <w:rPr>
                <w:rFonts w:eastAsia="Times New Roman" w:cs="Times New Roman"/>
                <w:lang w:val="kk-KZ"/>
              </w:rPr>
              <w:t xml:space="preserve"> на ПХВ</w:t>
            </w:r>
            <w:r>
              <w:rPr>
                <w:rFonts w:eastAsia="Times New Roman" w:cs="Times New Roman"/>
              </w:rPr>
              <w:t xml:space="preserve"> «</w:t>
            </w:r>
            <w:r>
              <w:rPr>
                <w:rFonts w:eastAsia="Times New Roman" w:cs="Times New Roman"/>
                <w:lang w:val="kk-KZ"/>
              </w:rPr>
              <w:t>Р</w:t>
            </w:r>
            <w:proofErr w:type="spellStart"/>
            <w:r w:rsidRPr="006F6AA4">
              <w:rPr>
                <w:rFonts w:eastAsia="Times New Roman" w:cs="Times New Roman"/>
              </w:rPr>
              <w:t>айонная</w:t>
            </w:r>
            <w:proofErr w:type="spellEnd"/>
            <w:r w:rsidRPr="006F6AA4">
              <w:rPr>
                <w:rFonts w:eastAsia="Times New Roman" w:cs="Times New Roman"/>
              </w:rPr>
              <w:t xml:space="preserve"> больница </w:t>
            </w:r>
            <w:proofErr w:type="spellStart"/>
            <w:r w:rsidRPr="006F6AA4">
              <w:rPr>
                <w:rFonts w:eastAsia="Times New Roman" w:cs="Times New Roman"/>
              </w:rPr>
              <w:t>Шетского</w:t>
            </w:r>
            <w:proofErr w:type="spellEnd"/>
            <w:r w:rsidRPr="006F6AA4">
              <w:rPr>
                <w:rFonts w:eastAsia="Times New Roman" w:cs="Times New Roman"/>
              </w:rPr>
              <w:t xml:space="preserve"> района» ул. </w:t>
            </w:r>
            <w:proofErr w:type="spellStart"/>
            <w:r w:rsidRPr="006F6AA4">
              <w:rPr>
                <w:rFonts w:eastAsia="Times New Roman" w:cs="Times New Roman"/>
              </w:rPr>
              <w:t>Жапакова</w:t>
            </w:r>
            <w:proofErr w:type="spellEnd"/>
            <w:r w:rsidRPr="006F6AA4">
              <w:rPr>
                <w:rFonts w:eastAsia="Times New Roman" w:cs="Times New Roman"/>
              </w:rPr>
              <w:t xml:space="preserve"> д.23 каб.222</w:t>
            </w:r>
          </w:p>
        </w:tc>
      </w:tr>
      <w:tr w:rsidR="00E735F8" w:rsidRPr="006F6AA4" w:rsidTr="00A4216F">
        <w:trPr>
          <w:trHeight w:val="315"/>
        </w:trPr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8" w:rsidRPr="006F6AA4" w:rsidRDefault="00E735F8" w:rsidP="00A4216F">
            <w:pPr>
              <w:rPr>
                <w:rFonts w:eastAsia="Times New Roman" w:cs="Times New Roman"/>
              </w:rPr>
            </w:pPr>
            <w:r w:rsidRPr="006F6AA4">
              <w:rPr>
                <w:rFonts w:eastAsia="Times New Roman" w:cs="Times New Roman"/>
              </w:rPr>
              <w:t xml:space="preserve">Срок начала приема ценовых </w:t>
            </w:r>
            <w:r w:rsidR="00B60C22">
              <w:rPr>
                <w:rFonts w:eastAsia="Times New Roman" w:cs="Times New Roman"/>
              </w:rPr>
              <w:t>предложений:</w:t>
            </w:r>
            <w:r w:rsidR="00950A20">
              <w:rPr>
                <w:rFonts w:eastAsia="Times New Roman" w:cs="Times New Roman"/>
                <w:lang w:val="kk-KZ"/>
              </w:rPr>
              <w:t>28</w:t>
            </w:r>
            <w:r w:rsidR="00950A20">
              <w:rPr>
                <w:rFonts w:eastAsia="Times New Roman" w:cs="Times New Roman"/>
              </w:rPr>
              <w:t>.0</w:t>
            </w:r>
            <w:r w:rsidR="00950A20">
              <w:rPr>
                <w:rFonts w:eastAsia="Times New Roman" w:cs="Times New Roman"/>
                <w:lang w:val="kk-KZ"/>
              </w:rPr>
              <w:t>3</w:t>
            </w:r>
            <w:r w:rsidRPr="006F6AA4">
              <w:rPr>
                <w:rFonts w:eastAsia="Times New Roman" w:cs="Times New Roman"/>
              </w:rPr>
              <w:t>.2024г.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5F8" w:rsidRPr="006F6AA4" w:rsidRDefault="00E735F8" w:rsidP="00A4216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5F8" w:rsidRPr="006F6AA4" w:rsidRDefault="00E735F8" w:rsidP="00A4216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735F8" w:rsidRPr="006F6AA4" w:rsidTr="00A4216F">
        <w:trPr>
          <w:trHeight w:val="315"/>
        </w:trPr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8" w:rsidRPr="006F6AA4" w:rsidRDefault="00E735F8" w:rsidP="00A4216F">
            <w:pPr>
              <w:rPr>
                <w:rFonts w:eastAsia="Times New Roman" w:cs="Times New Roman"/>
              </w:rPr>
            </w:pPr>
            <w:r w:rsidRPr="006F6AA4">
              <w:rPr>
                <w:rFonts w:eastAsia="Times New Roman" w:cs="Times New Roman"/>
              </w:rPr>
              <w:t>Срок окончан</w:t>
            </w:r>
            <w:r w:rsidR="00950A20">
              <w:rPr>
                <w:rFonts w:eastAsia="Times New Roman" w:cs="Times New Roman"/>
              </w:rPr>
              <w:t>ия приема ценовых предложений:0</w:t>
            </w:r>
            <w:r w:rsidR="00950A20">
              <w:rPr>
                <w:rFonts w:eastAsia="Times New Roman" w:cs="Times New Roman"/>
                <w:lang w:val="kk-KZ"/>
              </w:rPr>
              <w:t>3</w:t>
            </w:r>
            <w:r w:rsidR="00950A20">
              <w:rPr>
                <w:rFonts w:eastAsia="Times New Roman" w:cs="Times New Roman"/>
              </w:rPr>
              <w:t>.0</w:t>
            </w:r>
            <w:r w:rsidR="00950A20">
              <w:rPr>
                <w:rFonts w:eastAsia="Times New Roman" w:cs="Times New Roman"/>
                <w:lang w:val="kk-KZ"/>
              </w:rPr>
              <w:t>4</w:t>
            </w:r>
            <w:r w:rsidRPr="006F6AA4">
              <w:rPr>
                <w:rFonts w:eastAsia="Times New Roman" w:cs="Times New Roman"/>
              </w:rPr>
              <w:t>.2024г.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5F8" w:rsidRPr="006F6AA4" w:rsidRDefault="00E735F8" w:rsidP="00A4216F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5F8" w:rsidRPr="006F6AA4" w:rsidRDefault="00E735F8" w:rsidP="00A4216F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E735F8" w:rsidRPr="006F6AA4" w:rsidTr="00A4216F">
        <w:trPr>
          <w:trHeight w:val="102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5F8" w:rsidRPr="006F6AA4" w:rsidRDefault="00E735F8" w:rsidP="00A4216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6F6AA4">
              <w:rPr>
                <w:rFonts w:eastAsia="Times New Roman" w:cs="Times New Roman"/>
                <w:b/>
                <w:bCs/>
              </w:rPr>
              <w:t xml:space="preserve">Время и место вскрытия конвертов с ценовыми предложениями – КГП на ПХВ «Районная больница </w:t>
            </w:r>
            <w:proofErr w:type="spellStart"/>
            <w:r w:rsidRPr="006F6AA4">
              <w:rPr>
                <w:rFonts w:eastAsia="Times New Roman" w:cs="Times New Roman"/>
                <w:b/>
                <w:bCs/>
              </w:rPr>
              <w:t>Шетского</w:t>
            </w:r>
            <w:proofErr w:type="spellEnd"/>
            <w:r w:rsidRPr="006F6AA4">
              <w:rPr>
                <w:rFonts w:eastAsia="Times New Roman" w:cs="Times New Roman"/>
                <w:b/>
                <w:bCs/>
              </w:rPr>
              <w:t xml:space="preserve"> района»  Карагандинская область, </w:t>
            </w:r>
            <w:proofErr w:type="spellStart"/>
            <w:r w:rsidRPr="006F6AA4">
              <w:rPr>
                <w:rFonts w:eastAsia="Times New Roman" w:cs="Times New Roman"/>
                <w:b/>
                <w:bCs/>
              </w:rPr>
              <w:t>Шетский</w:t>
            </w:r>
            <w:proofErr w:type="spellEnd"/>
            <w:r w:rsidRPr="006F6AA4">
              <w:rPr>
                <w:rFonts w:eastAsia="Times New Roman" w:cs="Times New Roman"/>
                <w:b/>
                <w:bCs/>
              </w:rPr>
              <w:t xml:space="preserve"> район, с. Аксу-</w:t>
            </w:r>
            <w:proofErr w:type="spellStart"/>
            <w:r w:rsidRPr="006F6AA4">
              <w:rPr>
                <w:rFonts w:eastAsia="Times New Roman" w:cs="Times New Roman"/>
                <w:b/>
                <w:bCs/>
              </w:rPr>
              <w:t>Аюлы</w:t>
            </w:r>
            <w:proofErr w:type="spellEnd"/>
            <w:r w:rsidRPr="006F6AA4">
              <w:rPr>
                <w:rFonts w:eastAsia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6F6AA4">
              <w:rPr>
                <w:rFonts w:eastAsia="Times New Roman" w:cs="Times New Roman"/>
                <w:b/>
                <w:bCs/>
              </w:rPr>
              <w:t>ул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Жапакова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, д. 23. 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222  в 1</w:t>
            </w:r>
            <w:r>
              <w:rPr>
                <w:rFonts w:eastAsia="Times New Roman" w:cs="Times New Roman"/>
                <w:b/>
                <w:bCs/>
                <w:lang w:val="kk-KZ"/>
              </w:rPr>
              <w:t>1</w:t>
            </w:r>
            <w:r w:rsidRPr="006F6AA4">
              <w:rPr>
                <w:rFonts w:eastAsia="Times New Roman" w:cs="Times New Roman"/>
                <w:b/>
                <w:bCs/>
              </w:rPr>
              <w:t xml:space="preserve"> час 00 мин    </w:t>
            </w:r>
          </w:p>
        </w:tc>
      </w:tr>
    </w:tbl>
    <w:p w:rsidR="00E735F8" w:rsidRDefault="00E735F8" w:rsidP="00671BE9">
      <w:pPr>
        <w:rPr>
          <w:rFonts w:ascii="Times New Roman" w:hAnsi="Times New Roman" w:cs="Times New Roman"/>
          <w:b/>
          <w:spacing w:val="2"/>
          <w:sz w:val="24"/>
          <w:lang w:val="kk-KZ"/>
        </w:rPr>
      </w:pPr>
    </w:p>
    <w:p w:rsidR="00BB4A15" w:rsidRPr="004D0F2E" w:rsidRDefault="0041547A" w:rsidP="004D0F2E">
      <w:pPr>
        <w:jc w:val="center"/>
        <w:rPr>
          <w:rFonts w:ascii="Times New Roman" w:hAnsi="Times New Roman" w:cs="Times New Roman"/>
          <w:b/>
          <w:spacing w:val="2"/>
          <w:sz w:val="24"/>
        </w:rPr>
      </w:pPr>
      <w:r>
        <w:rPr>
          <w:rFonts w:ascii="Times New Roman" w:hAnsi="Times New Roman" w:cs="Times New Roman"/>
          <w:b/>
          <w:spacing w:val="2"/>
          <w:sz w:val="24"/>
        </w:rPr>
        <w:t>Техническая спецификация</w:t>
      </w:r>
    </w:p>
    <w:p w:rsidR="00BB4A15" w:rsidRPr="004D0F2E" w:rsidRDefault="00BB4A15" w:rsidP="004D0F2E">
      <w:pPr>
        <w:jc w:val="center"/>
        <w:rPr>
          <w:rFonts w:ascii="Times New Roman" w:hAnsi="Times New Roman" w:cs="Times New Roman"/>
          <w:b/>
          <w:spacing w:val="2"/>
          <w:sz w:val="24"/>
        </w:rPr>
      </w:pPr>
    </w:p>
    <w:tbl>
      <w:tblPr>
        <w:tblW w:w="1599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4734"/>
        <w:gridCol w:w="426"/>
        <w:gridCol w:w="1776"/>
        <w:gridCol w:w="95"/>
        <w:gridCol w:w="6130"/>
        <w:gridCol w:w="10"/>
        <w:gridCol w:w="95"/>
        <w:gridCol w:w="1249"/>
        <w:gridCol w:w="95"/>
        <w:gridCol w:w="27"/>
      </w:tblGrid>
      <w:tr w:rsidR="00950A20" w:rsidRPr="00950A20" w:rsidTr="009D3444">
        <w:trPr>
          <w:gridAfter w:val="2"/>
          <w:wAfter w:w="122" w:type="dxa"/>
          <w:trHeight w:val="52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before="225" w:after="135" w:line="390" w:lineRule="atLeast"/>
              <w:rPr>
                <w:rFonts w:ascii="Times New Roman" w:eastAsia="Times New Roman" w:hAnsi="Times New Roman" w:cs="Times New Roman"/>
                <w:color w:val="1E1E1E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color w:val="1E1E1E"/>
                <w:kern w:val="1"/>
                <w:sz w:val="24"/>
                <w:lang w:eastAsia="ar-SA" w:bidi="ar-SA"/>
              </w:rPr>
              <w:t xml:space="preserve">№ </w:t>
            </w:r>
            <w:proofErr w:type="gramStart"/>
            <w:r w:rsidRPr="00950A20">
              <w:rPr>
                <w:rFonts w:ascii="Times New Roman" w:eastAsia="Times New Roman" w:hAnsi="Times New Roman" w:cs="Times New Roman"/>
                <w:color w:val="1E1E1E"/>
                <w:kern w:val="1"/>
                <w:sz w:val="24"/>
                <w:lang w:eastAsia="ar-SA" w:bidi="ar-SA"/>
              </w:rPr>
              <w:t>п</w:t>
            </w:r>
            <w:proofErr w:type="gramEnd"/>
            <w:r w:rsidRPr="00950A20">
              <w:rPr>
                <w:rFonts w:ascii="Times New Roman" w:eastAsia="Times New Roman" w:hAnsi="Times New Roman" w:cs="Times New Roman"/>
                <w:color w:val="1E1E1E"/>
                <w:kern w:val="1"/>
                <w:sz w:val="24"/>
                <w:lang w:eastAsia="ar-SA" w:bidi="ar-SA"/>
              </w:rPr>
              <w:t>/п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before="225" w:after="135" w:line="390" w:lineRule="atLeast"/>
              <w:rPr>
                <w:rFonts w:ascii="Times New Roman" w:eastAsia="Times New Roman" w:hAnsi="Times New Roman" w:cs="Times New Roman"/>
                <w:color w:val="1E1E1E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color w:val="1E1E1E"/>
                <w:kern w:val="1"/>
                <w:sz w:val="24"/>
                <w:lang w:eastAsia="ar-SA" w:bidi="ar-SA"/>
              </w:rPr>
              <w:t>Критерии</w:t>
            </w: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before="225" w:after="135" w:line="390" w:lineRule="atLeast"/>
              <w:rPr>
                <w:rFonts w:ascii="Times New Roman" w:eastAsia="Times New Roman" w:hAnsi="Times New Roman" w:cs="Times New Roman"/>
                <w:color w:val="1E1E1E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color w:val="1E1E1E"/>
                <w:kern w:val="1"/>
                <w:sz w:val="24"/>
                <w:lang w:eastAsia="ar-SA" w:bidi="ar-SA"/>
              </w:rPr>
              <w:t xml:space="preserve">Описание </w:t>
            </w:r>
          </w:p>
        </w:tc>
      </w:tr>
      <w:tr w:rsidR="00950A20" w:rsidRPr="00950A20" w:rsidTr="009D3444">
        <w:trPr>
          <w:gridAfter w:val="2"/>
          <w:wAfter w:w="122" w:type="dxa"/>
          <w:trHeight w:val="1752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Наименование медицинской техники (в соответствии с государственным реестром лекарственных средств и медицинских изделий с указанием модели, наименования производителя, страны)</w:t>
            </w: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Электрокардиограф с микропроцессорным управлением и автоматической обработкой ЭКГ</w:t>
            </w:r>
          </w:p>
        </w:tc>
      </w:tr>
      <w:tr w:rsidR="00950A20" w:rsidRPr="00950A20" w:rsidTr="009D3444">
        <w:trPr>
          <w:gridAfter w:val="2"/>
          <w:wAfter w:w="122" w:type="dxa"/>
          <w:trHeight w:val="645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2</w:t>
            </w:r>
          </w:p>
        </w:tc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Требования к комплектации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.№ </w:t>
            </w:r>
            <w:proofErr w:type="gram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п</w:t>
            </w:r>
            <w:proofErr w:type="gram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Наименование </w:t>
            </w:r>
            <w:proofErr w:type="gram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комплектующего</w:t>
            </w:r>
            <w:proofErr w:type="gram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 к медицинской технике (в соответствии с 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lastRenderedPageBreak/>
              <w:t>государственным реестром медицинских изделий)</w:t>
            </w:r>
          </w:p>
        </w:tc>
        <w:tc>
          <w:tcPr>
            <w:tcW w:w="6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lastRenderedPageBreak/>
              <w:t xml:space="preserve">Модель и (или) марка, каталожный номер, краткая техническая характеристика </w:t>
            </w:r>
            <w:proofErr w:type="gram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комплектующего</w:t>
            </w:r>
            <w:proofErr w:type="gram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 к медицинской технике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Требуемое количество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 xml:space="preserve">(с указанием единицы 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lastRenderedPageBreak/>
              <w:t>измерения)</w:t>
            </w:r>
          </w:p>
        </w:tc>
      </w:tr>
      <w:tr w:rsidR="00950A20" w:rsidRPr="00950A20" w:rsidTr="009D3444">
        <w:trPr>
          <w:gridAfter w:val="2"/>
          <w:wAfter w:w="122" w:type="dxa"/>
          <w:trHeight w:val="450"/>
        </w:trPr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160" w:line="252" w:lineRule="auto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</w:p>
        </w:tc>
        <w:tc>
          <w:tcPr>
            <w:tcW w:w="4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160" w:line="252" w:lineRule="auto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Основные комплектующие</w:t>
            </w:r>
          </w:p>
        </w:tc>
      </w:tr>
      <w:tr w:rsidR="00950A20" w:rsidRPr="00950A20" w:rsidTr="009D3444">
        <w:trPr>
          <w:gridAfter w:val="2"/>
          <w:wAfter w:w="122" w:type="dxa"/>
          <w:trHeight w:val="450"/>
        </w:trPr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160" w:line="252" w:lineRule="auto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</w:p>
        </w:tc>
        <w:tc>
          <w:tcPr>
            <w:tcW w:w="4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160" w:line="252" w:lineRule="auto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1</w:t>
            </w:r>
          </w:p>
          <w:p w:rsidR="00950A20" w:rsidRPr="00950A20" w:rsidRDefault="00950A20" w:rsidP="00950A20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Электрокардиограф</w:t>
            </w:r>
          </w:p>
        </w:tc>
        <w:tc>
          <w:tcPr>
            <w:tcW w:w="6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pacing w:after="160" w:line="252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bCs/>
                <w:spacing w:val="2"/>
                <w:kern w:val="1"/>
                <w:sz w:val="24"/>
                <w:lang w:eastAsia="ar-SA" w:bidi="ar-SA"/>
              </w:rPr>
              <w:t xml:space="preserve">с микропроцессорным управлением и автоматической обработкой ЭКГ </w:t>
            </w:r>
          </w:p>
          <w:p w:rsidR="00950A20" w:rsidRPr="00950A20" w:rsidRDefault="00950A20" w:rsidP="00950A20">
            <w:pPr>
              <w:widowControl/>
              <w:spacing w:after="160" w:line="252" w:lineRule="auto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Назначение: Предназначен для синхронной регистрации электрокардиограммы (ЭКГ) пациента в 12 общепринятых отведениях (I, II, III- стандартные,  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aVR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,  </w:t>
            </w:r>
            <w:proofErr w:type="spellStart"/>
            <w:proofErr w:type="gram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а</w:t>
            </w:r>
            <w:proofErr w:type="gram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VL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, и  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val="en-US" w:eastAsia="ar-SA" w:bidi="ar-SA"/>
              </w:rPr>
              <w:t>aVF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-усиленные по Гольдбергу, с V1 по V6-грудные по Вильсону). Передача ЭКГ-данных должна 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осуществлятся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 двумя способами: беспроводным </w:t>
            </w:r>
            <w:proofErr w:type="gram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–п</w:t>
            </w:r>
            <w:proofErr w:type="gram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о 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Bl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val="en-US" w:eastAsia="ar-SA" w:bidi="ar-SA"/>
              </w:rPr>
              <w:t>uetooth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 и 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val="en-US" w:eastAsia="ar-SA" w:bidi="ar-SA"/>
              </w:rPr>
              <w:t>USB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-кабелю.  Интеграция с КМИ «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ДамуМед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» обеспечивает автоматическое попадание Направления на ЭКГ с КМИС «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ДамуМед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». ЭКГ с Заключением врача автоматически попадает в Электронный паспорт здоровья с графиком, цифрами. Для измерения и графической регистрации биоэлектрических потенциалов сердца с целью диагностики состояния </w:t>
            </w:r>
            <w:proofErr w:type="gram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сердечно-сосудистой</w:t>
            </w:r>
            <w:proofErr w:type="gram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 системы человека. Область применения: В медицинских учреждениях </w:t>
            </w:r>
            <w:proofErr w:type="gram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при</w:t>
            </w:r>
            <w:proofErr w:type="gram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 </w:t>
            </w:r>
            <w:proofErr w:type="gram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оказаний</w:t>
            </w:r>
            <w:proofErr w:type="gram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 медицинской помощи на дому и в условиях автомобилей скорой медицинской помощи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Диапазон входных напряжений от 0,03 до 10 мВ;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Пределы погрешности измерения напряжения: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 xml:space="preserve">- абсолютная в диапазоне от 0,05 до 0,5 мВ </w:t>
            </w:r>
            <w:r w:rsidRPr="00950A20">
              <w:rPr>
                <w:rFonts w:ascii="Times New Roman" w:eastAsia="SimSu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± 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25 мкВ;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 xml:space="preserve">- относительная в диапазоне от 0,5 до 10 мВ </w:t>
            </w:r>
            <w:r w:rsidRPr="00950A20">
              <w:rPr>
                <w:rFonts w:ascii="Times New Roman" w:eastAsia="SimSu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± 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5 %;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 xml:space="preserve">Чувствительность 2,5; 5; </w:t>
            </w:r>
            <w:proofErr w:type="gram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10; 20, 40 мм/мВ;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Коэффициент ослабления синфазного сигнала 100000;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Скорость движения носителя записи 5, 10, 12.5, 25,50 мм/с;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Пределы погрешности измерения интервалов времени: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 xml:space="preserve">- абсолютная в диапазоне от 0,02 до 0,2 с </w:t>
            </w:r>
            <w:r w:rsidRPr="00950A20">
              <w:rPr>
                <w:rFonts w:ascii="Times New Roman" w:eastAsia="SimSun" w:hAnsi="Times New Roman" w:cs="Times New Roman"/>
                <w:spacing w:val="2"/>
                <w:kern w:val="1"/>
                <w:sz w:val="24"/>
                <w:lang w:eastAsia="ar-SA" w:bidi="ar-SA"/>
              </w:rPr>
              <w:t>± 10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 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мс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 xml:space="preserve">- относительная в диапазоне от 0,2 до 10 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val="en-US" w:eastAsia="ar-SA" w:bidi="ar-SA"/>
              </w:rPr>
              <w:t>c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 </w:t>
            </w:r>
            <w:r w:rsidRPr="00950A20">
              <w:rPr>
                <w:rFonts w:ascii="Times New Roman" w:eastAsia="SimSu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± 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5 %;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lastRenderedPageBreak/>
              <w:t>Диапазон измерения частоты сердечных сокращений (ЧСС) от 30 до 300 уд/мин;</w:t>
            </w:r>
            <w:proofErr w:type="gram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</w:r>
            <w:proofErr w:type="gram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Пределы погрешности измерения ЧСС: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 xml:space="preserve">- абсолютная в диапазоне от 30 до 120 уд/мин </w:t>
            </w:r>
            <w:r w:rsidRPr="00950A20">
              <w:rPr>
                <w:rFonts w:ascii="Times New Roman" w:eastAsia="SimSun" w:hAnsi="Times New Roman" w:cs="Times New Roman"/>
                <w:spacing w:val="2"/>
                <w:kern w:val="1"/>
                <w:sz w:val="24"/>
                <w:lang w:eastAsia="ar-SA" w:bidi="ar-SA"/>
              </w:rPr>
              <w:t>± 2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 уд/мин;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 xml:space="preserve">- относительная в диапазоне от 120 до 300 уд/мин </w:t>
            </w:r>
            <w:r w:rsidRPr="00950A20">
              <w:rPr>
                <w:rFonts w:ascii="Times New Roman" w:eastAsia="SimSun" w:hAnsi="Times New Roman" w:cs="Times New Roman"/>
                <w:spacing w:val="2"/>
                <w:kern w:val="1"/>
                <w:sz w:val="24"/>
                <w:lang w:eastAsia="ar-SA" w:bidi="ar-SA"/>
              </w:rPr>
              <w:t>± 2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 %;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 xml:space="preserve">Разрядность 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аналогоцифрового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 преобразования 24 бит;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Частота дискретизации 4 кГц/канал;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Входной импеданс 10 Мом;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Амплитудно-частотная характеристика УБП на уровне минус 3 дБ от 0,05 до 250 Гц;</w:t>
            </w:r>
            <w:proofErr w:type="gram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Диапазон регистрируемых частот от 0,05 до 150 Гц;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</w:r>
            <w:r w:rsidRPr="00950A20">
              <w:rPr>
                <w:rFonts w:ascii="Times New Roman" w:eastAsia="Times New Roman" w:hAnsi="Times New Roman" w:cs="Times New Roman"/>
                <w:b/>
                <w:bCs/>
                <w:spacing w:val="2"/>
                <w:kern w:val="1"/>
                <w:sz w:val="24"/>
                <w:lang w:eastAsia="ar-SA" w:bidi="ar-SA"/>
              </w:rPr>
              <w:t>Функциональные характеристики:</w:t>
            </w:r>
            <w:r w:rsidRPr="00950A20">
              <w:rPr>
                <w:rFonts w:ascii="Times New Roman" w:eastAsia="Times New Roman" w:hAnsi="Times New Roman" w:cs="Times New Roman"/>
                <w:b/>
                <w:bCs/>
                <w:spacing w:val="2"/>
                <w:kern w:val="1"/>
                <w:sz w:val="24"/>
                <w:lang w:eastAsia="ar-SA" w:bidi="ar-SA"/>
              </w:rPr>
              <w:br/>
            </w:r>
            <w:proofErr w:type="gram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Автоматический и ручной режим работы;</w:t>
            </w:r>
            <w:r w:rsidRPr="00950A20">
              <w:rPr>
                <w:rFonts w:ascii="Times New Roman" w:eastAsia="Times New Roman" w:hAnsi="Times New Roman" w:cs="Times New Roman"/>
                <w:b/>
                <w:bCs/>
                <w:spacing w:val="2"/>
                <w:kern w:val="1"/>
                <w:sz w:val="24"/>
                <w:lang w:eastAsia="ar-SA" w:bidi="ar-SA"/>
              </w:rPr>
              <w:br/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Время регистрации в автоматическом режиме</w:t>
            </w:r>
            <w:r w:rsidRPr="00950A20">
              <w:rPr>
                <w:rFonts w:ascii="Times New Roman" w:eastAsia="Times New Roman" w:hAnsi="Times New Roman" w:cs="Times New Roman"/>
                <w:b/>
                <w:bCs/>
                <w:spacing w:val="2"/>
                <w:kern w:val="1"/>
                <w:sz w:val="24"/>
                <w:lang w:eastAsia="ar-SA" w:bidi="ar-SA"/>
              </w:rPr>
              <w:t xml:space="preserve"> 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3, 4, 6, 8, 10 с или 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 xml:space="preserve">4 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val="en-US" w:eastAsia="ar-SA" w:bidi="ar-SA"/>
              </w:rPr>
              <w:t>RR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>-интервала;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br/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Синхронный съем  12 отведений в стандартной последовательности и по 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Кабрера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 xml:space="preserve">Регистрация дополнительных отведений по 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Нэбу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Регистрация пользовательских групп отведений (по выбору);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Встроенный принтер;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Термопринтер, разрешение печати по вертикали/по горизонтали 8/16 точек на мм;</w:t>
            </w:r>
            <w:proofErr w:type="gram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Печать координатной сетки;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 xml:space="preserve">Носитель записи термобумага 112 мм  рулон 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 xml:space="preserve">пачка 200 листов 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val="en-US" w:eastAsia="ar-SA" w:bidi="ar-SA"/>
              </w:rPr>
              <w:t>Z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>-сложение;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br/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Одновременная печать отведений три или шесть; 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>четыре: три отведения с дополнительным каналом ритма; 12 отведений поперек термобумаги;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br/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Распечатка данных: тип программы, версия, дата и время, скорость движения носителя записи, чувствительность, наименование отведения, состояние фильтров;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</w:r>
            <w:proofErr w:type="gram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Дисплей графический цветной с сенсорной панелью размером  5,7 ” (14 см по диагонали), разрешение: 640х480 точек,;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Количество отведений на дисплее 3/6/12;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lastRenderedPageBreak/>
              <w:t>Виртуальная алфавитно-цифровая клавиатура на экране дисплея;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Определение кардиостимулятора;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 xml:space="preserve">Защита от 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дефибрилляции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Звуковая индикация сердечного ритма с регулированием  уровня звука;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Световая индикация питания от сети, заряда аккумулятора, состояния фильтров, нарушения контакта электродов, отсутствия термобумаги;</w:t>
            </w:r>
            <w:proofErr w:type="gram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</w:r>
            <w:proofErr w:type="gram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Встроенная память до 100 ЭКГ;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 xml:space="preserve">Внешняя память карта памяти 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 xml:space="preserve">типа 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val="en-US" w:eastAsia="ar-SA" w:bidi="ar-SA"/>
              </w:rPr>
              <w:t>microSD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 xml:space="preserve"> до 16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val="en-US" w:eastAsia="ar-SA" w:bidi="ar-SA"/>
              </w:rPr>
              <w:t>Gb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 xml:space="preserve">, внешняя </w:t>
            </w:r>
            <w:proofErr w:type="spellStart"/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>флеш</w:t>
            </w:r>
            <w:proofErr w:type="spellEnd"/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 xml:space="preserve">-память с разъемом 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val="en-US" w:eastAsia="ar-SA" w:bidi="ar-SA"/>
              </w:rPr>
              <w:t>USB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 xml:space="preserve"> до 16 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val="en-US" w:eastAsia="ar-SA" w:bidi="ar-SA"/>
              </w:rPr>
              <w:t>Gb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>;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br/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Фильтры ЭКГ-сигнала: сетевых помех, 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антитреморный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, дрейфа;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Автоматическое измерение амплитудно-временных параметров ЭКГ;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Интерпретация ЭКГ (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синдромальное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 заключение)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 xml:space="preserve">Графическое построение усредненных 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кардиоциклов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 с нанесением временных меток;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 xml:space="preserve">Возможность передачи сохраненных данных на ПК по порту 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val="en-US" w:eastAsia="ar-SA" w:bidi="ar-SA"/>
              </w:rPr>
              <w:t>USB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;</w:t>
            </w:r>
            <w:proofErr w:type="gram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Автоматическая регистрация при обнаружении аритмии от 0 до 30 %;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 xml:space="preserve">Построение 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ритмограммы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, гистограммы, 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скатерограммы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 при 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мониторировании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 сердечного ритма;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Автоматическое упреждение при записи 1, 2, 3 с;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Автоматический старт по таймеру от 1 до 90 мин;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Автоматическое выключение прибора;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</w:r>
            <w:proofErr w:type="gram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Возможность передачи сохраненных данных на ПК по порту 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val="en-US" w:eastAsia="ar-SA" w:bidi="ar-SA"/>
              </w:rPr>
              <w:t>USB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 Программное обеспечение позволяет выполнить на персональной ЭВМ: мониторинг ЭКГ, сохранение ЭКГ в архиве, просмотр ЭКГ из архива, распечатку на принтере персональной ЭВМ заключения и изображения ЭКГ.;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Ввод данных пациента и информации о ЛПУ;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 xml:space="preserve">Тип защиты от поражения электрическим током – 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val="en-US" w:eastAsia="ar-SA" w:bidi="ar-SA"/>
              </w:rPr>
              <w:t>CF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</w:r>
            <w:bookmarkStart w:id="0" w:name="__DdeLink__1297_698396260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lastRenderedPageBreak/>
              <w:t xml:space="preserve">Класс защиты от поражения электрическим током – 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val="en-US" w:eastAsia="ar-SA" w:bidi="ar-SA"/>
              </w:rPr>
              <w:t>I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;</w:t>
            </w:r>
            <w:proofErr w:type="gram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Группа устойчивости к механическим воздействиям при эксплуатации по ГОСТ Р 50444-92 – 5;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Габаритные размеры 265х195х70 мм;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Масса 1,5 кг;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Питание: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 xml:space="preserve">- от сети переменного тока напряжением в пределах от 198 </w:t>
            </w:r>
            <w:r w:rsidRPr="00950A20">
              <w:rPr>
                <w:rFonts w:ascii="Times New Roman" w:eastAsia="SimSun" w:hAnsi="Times New Roman" w:cs="Times New Roman"/>
                <w:spacing w:val="2"/>
                <w:kern w:val="1"/>
                <w:sz w:val="24"/>
                <w:lang w:eastAsia="ar-SA" w:bidi="ar-SA"/>
              </w:rPr>
              <w:t>до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 242</w:t>
            </w:r>
            <w:proofErr w:type="gram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 В</w:t>
            </w:r>
            <w:proofErr w:type="gram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>- встроенной (съемной)  аккумуляторной батареи напряжением 15 В;</w:t>
            </w: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br/>
              <w:t xml:space="preserve">Время работы от съемной батареи аккумуляторов 100 ЭКГ; 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 xml:space="preserve">3 ч в режиме </w:t>
            </w:r>
            <w:proofErr w:type="spellStart"/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>мониторирования</w:t>
            </w:r>
            <w:proofErr w:type="spellEnd"/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>;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br/>
              <w:t>Время заряда аккумуляторной батареи 5 ч;</w:t>
            </w:r>
            <w:bookmarkEnd w:id="0"/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br/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val="kk-KZ" w:eastAsia="ar-SA" w:bidi="ar-SA"/>
              </w:rPr>
              <w:lastRenderedPageBreak/>
              <w:t>2</w:t>
            </w: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 xml:space="preserve"> 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шт</w:t>
            </w:r>
            <w:proofErr w:type="spellEnd"/>
          </w:p>
        </w:tc>
      </w:tr>
      <w:tr w:rsidR="00950A20" w:rsidRPr="00950A20" w:rsidTr="009D3444">
        <w:tblPrEx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gridAfter w:val="2"/>
          <w:wAfter w:w="122" w:type="dxa"/>
          <w:trHeight w:val="450"/>
        </w:trPr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160" w:line="252" w:lineRule="auto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</w:p>
        </w:tc>
        <w:tc>
          <w:tcPr>
            <w:tcW w:w="4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160" w:line="252" w:lineRule="auto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>Дополнительные комплектующие:</w:t>
            </w:r>
          </w:p>
        </w:tc>
      </w:tr>
      <w:tr w:rsidR="00950A20" w:rsidRPr="00950A20" w:rsidTr="009D3444">
        <w:trPr>
          <w:trHeight w:val="450"/>
        </w:trPr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160" w:line="252" w:lineRule="auto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</w:p>
        </w:tc>
        <w:tc>
          <w:tcPr>
            <w:tcW w:w="4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160" w:line="252" w:lineRule="auto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>-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>-</w:t>
            </w:r>
          </w:p>
        </w:tc>
        <w:tc>
          <w:tcPr>
            <w:tcW w:w="622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>-</w:t>
            </w:r>
          </w:p>
        </w:tc>
        <w:tc>
          <w:tcPr>
            <w:tcW w:w="122" w:type="dxa"/>
            <w:gridSpan w:val="2"/>
            <w:tcBorders>
              <w:left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160" w:line="252" w:lineRule="auto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</w:p>
        </w:tc>
      </w:tr>
      <w:tr w:rsidR="00950A20" w:rsidRPr="00950A20" w:rsidTr="009D3444">
        <w:tblPrEx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gridAfter w:val="2"/>
          <w:wAfter w:w="122" w:type="dxa"/>
          <w:trHeight w:val="450"/>
        </w:trPr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160" w:line="252" w:lineRule="auto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</w:p>
        </w:tc>
        <w:tc>
          <w:tcPr>
            <w:tcW w:w="4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160" w:line="252" w:lineRule="auto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Расходные материалы и изнашиваемые узлы:</w:t>
            </w:r>
          </w:p>
        </w:tc>
      </w:tr>
      <w:tr w:rsidR="00950A20" w:rsidRPr="00950A20" w:rsidTr="009D3444">
        <w:tblPrEx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gridAfter w:val="1"/>
          <w:wAfter w:w="27" w:type="dxa"/>
          <w:trHeight w:val="450"/>
        </w:trPr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160" w:line="252" w:lineRule="auto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</w:p>
        </w:tc>
        <w:tc>
          <w:tcPr>
            <w:tcW w:w="4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160" w:line="252" w:lineRule="auto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Кабель пациента-1шт.</w:t>
            </w:r>
          </w:p>
        </w:tc>
        <w:tc>
          <w:tcPr>
            <w:tcW w:w="6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Кабель пациента служит для подключения электродов, накладываемых на конечности и тело пациента с целью съема биопотенциалов сердца, и последующей передачи сигналов на вход изделия</w:t>
            </w:r>
          </w:p>
          <w:p w:rsidR="00950A20" w:rsidRPr="00950A20" w:rsidRDefault="00950A20" w:rsidP="00950A20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Кабель пациента содержит узел защиты входных цепей от воздействия импульсов дефибриллятора. Из пластмассового корпуса выходят кабель с разъемом для подключения к разъему PATIENT электрокардиографа и</w:t>
            </w:r>
          </w:p>
          <w:p w:rsidR="00950A20" w:rsidRPr="00950A20" w:rsidRDefault="00950A20" w:rsidP="00950A20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десять проводов отведений со штекерами диаметром 4 мм для подключения электродов. На штекеры проводов отведений нанесены наименования подключаемых</w:t>
            </w:r>
          </w:p>
          <w:p w:rsidR="00950A20" w:rsidRPr="00950A20" w:rsidRDefault="00950A20" w:rsidP="00950A20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электродов и цветовая маркировка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val="kk-KZ" w:eastAsia="ar-SA" w:bidi="ar-SA"/>
              </w:rPr>
              <w:t>2</w:t>
            </w: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 xml:space="preserve"> 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шт</w:t>
            </w:r>
            <w:proofErr w:type="spellEnd"/>
          </w:p>
        </w:tc>
      </w:tr>
      <w:tr w:rsidR="00950A20" w:rsidRPr="00950A20" w:rsidTr="009D3444">
        <w:tblPrEx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gridAfter w:val="1"/>
          <w:wAfter w:w="27" w:type="dxa"/>
          <w:trHeight w:val="450"/>
        </w:trPr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160" w:line="252" w:lineRule="auto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</w:p>
        </w:tc>
        <w:tc>
          <w:tcPr>
            <w:tcW w:w="4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160" w:line="252" w:lineRule="auto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3</w:t>
            </w:r>
          </w:p>
        </w:tc>
        <w:tc>
          <w:tcPr>
            <w:tcW w:w="18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lang w:eastAsia="ar-SA" w:bidi="ar-SA"/>
              </w:rPr>
              <w:t>Электрод грудной  ЭКХ-</w:t>
            </w:r>
            <w:r w:rsidRPr="00950A20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lang w:eastAsia="ar-SA" w:bidi="ar-SA"/>
              </w:rPr>
              <w:lastRenderedPageBreak/>
              <w:t>03-6шт.</w:t>
            </w:r>
          </w:p>
        </w:tc>
        <w:tc>
          <w:tcPr>
            <w:tcW w:w="62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lastRenderedPageBreak/>
              <w:t xml:space="preserve">Набор из шести грудных электродов. Данные электроды крепятся на грудной клетке с помощью резинового </w:t>
            </w: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lastRenderedPageBreak/>
              <w:t>баллона-присоски. Контакт с кожей происходит через токосъемный элемент</w:t>
            </w:r>
          </w:p>
        </w:tc>
        <w:tc>
          <w:tcPr>
            <w:tcW w:w="1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val="kk-KZ"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lastRenderedPageBreak/>
              <w:t xml:space="preserve">6 </w:t>
            </w:r>
            <w:proofErr w:type="spellStart"/>
            <w:proofErr w:type="gramStart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шт</w:t>
            </w:r>
            <w:proofErr w:type="spellEnd"/>
            <w:proofErr w:type="gramEnd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val="kk-KZ" w:eastAsia="ar-SA" w:bidi="ar-SA"/>
              </w:rPr>
              <w:t>*2</w:t>
            </w:r>
          </w:p>
        </w:tc>
      </w:tr>
      <w:tr w:rsidR="00950A20" w:rsidRPr="00950A20" w:rsidTr="009D3444">
        <w:tblPrEx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gridAfter w:val="1"/>
          <w:wAfter w:w="27" w:type="dxa"/>
          <w:trHeight w:val="450"/>
        </w:trPr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160" w:line="252" w:lineRule="auto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</w:p>
        </w:tc>
        <w:tc>
          <w:tcPr>
            <w:tcW w:w="4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160" w:line="252" w:lineRule="auto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4</w:t>
            </w:r>
          </w:p>
        </w:tc>
        <w:tc>
          <w:tcPr>
            <w:tcW w:w="18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lang w:eastAsia="ar-SA" w:bidi="ar-SA"/>
              </w:rPr>
              <w:t>Электрод на конечность ЭКХ-01- 4 шт.</w:t>
            </w:r>
          </w:p>
        </w:tc>
        <w:tc>
          <w:tcPr>
            <w:tcW w:w="62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</w:p>
          <w:p w:rsidR="00950A20" w:rsidRPr="00950A20" w:rsidRDefault="00950A20" w:rsidP="00950A20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 xml:space="preserve">Набор из четырех 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конечностных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 xml:space="preserve"> электродов. Электроды являются проводником между поверхностью тела и устройством измерения, фиксирующим биопотенциалы в сердечной мышце.</w:t>
            </w:r>
          </w:p>
        </w:tc>
        <w:tc>
          <w:tcPr>
            <w:tcW w:w="1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val="kk-KZ"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 xml:space="preserve">4 </w:t>
            </w:r>
            <w:proofErr w:type="spellStart"/>
            <w:proofErr w:type="gramStart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шт</w:t>
            </w:r>
            <w:proofErr w:type="spellEnd"/>
            <w:proofErr w:type="gramEnd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val="kk-KZ" w:eastAsia="ar-SA" w:bidi="ar-SA"/>
              </w:rPr>
              <w:t>*2</w:t>
            </w:r>
          </w:p>
        </w:tc>
      </w:tr>
      <w:tr w:rsidR="00950A20" w:rsidRPr="00950A20" w:rsidTr="009D3444">
        <w:tblPrEx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gridAfter w:val="1"/>
          <w:wAfter w:w="27" w:type="dxa"/>
          <w:trHeight w:val="276"/>
        </w:trPr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5</w:t>
            </w:r>
          </w:p>
        </w:tc>
        <w:tc>
          <w:tcPr>
            <w:tcW w:w="18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Термобумага шириной 110 мм с диаграммной сеткой – 2 рулона</w:t>
            </w:r>
          </w:p>
        </w:tc>
        <w:tc>
          <w:tcPr>
            <w:tcW w:w="62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Термобумага</w:t>
            </w:r>
          </w:p>
          <w:p w:rsidR="00950A20" w:rsidRPr="00950A20" w:rsidRDefault="00950A20" w:rsidP="00950A20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шириной 110 мм, длиной 30 мм с диаметром</w:t>
            </w:r>
          </w:p>
          <w:p w:rsidR="00950A20" w:rsidRPr="00950A20" w:rsidRDefault="00950A20" w:rsidP="00950A20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 xml:space="preserve">втулки 12 мм, 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диаграмная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 xml:space="preserve"> сетка нанесена</w:t>
            </w:r>
          </w:p>
          <w:p w:rsidR="00950A20" w:rsidRPr="00950A20" w:rsidRDefault="00950A20" w:rsidP="00950A20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 xml:space="preserve">с наружной стороны рулона (в упаковке 72 </w:t>
            </w:r>
            <w:proofErr w:type="spellStart"/>
            <w:proofErr w:type="gramStart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шт</w:t>
            </w:r>
            <w:proofErr w:type="spellEnd"/>
            <w:proofErr w:type="gramEnd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)</w:t>
            </w:r>
          </w:p>
          <w:p w:rsidR="00950A20" w:rsidRPr="00950A20" w:rsidRDefault="00950A20" w:rsidP="00950A20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val="kk-KZ"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2 рулона</w:t>
            </w: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val="kk-KZ" w:eastAsia="ar-SA" w:bidi="ar-SA"/>
              </w:rPr>
              <w:t>*2</w:t>
            </w:r>
          </w:p>
        </w:tc>
      </w:tr>
      <w:tr w:rsidR="00950A20" w:rsidRPr="00950A20" w:rsidTr="009D3444">
        <w:tblPrEx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gridAfter w:val="2"/>
          <w:wAfter w:w="122" w:type="dxa"/>
          <w:trHeight w:val="276"/>
        </w:trPr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Принадлежности:</w:t>
            </w:r>
          </w:p>
        </w:tc>
      </w:tr>
      <w:tr w:rsidR="00950A20" w:rsidRPr="00950A20" w:rsidTr="009D3444">
        <w:tblPrEx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gridAfter w:val="1"/>
          <w:wAfter w:w="27" w:type="dxa"/>
          <w:trHeight w:val="276"/>
        </w:trPr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6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Шнур питания сетевой – 1 шт.</w:t>
            </w:r>
          </w:p>
        </w:tc>
        <w:tc>
          <w:tcPr>
            <w:tcW w:w="6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pacing w:line="100" w:lineRule="atLeast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 xml:space="preserve">Сетевой шнур питания  подключается к сети переменного тока, имеющей стационарное защитное заземление, с помощью </w:t>
            </w:r>
            <w:proofErr w:type="spellStart"/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>трехконтактной</w:t>
            </w:r>
            <w:proofErr w:type="spellEnd"/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 xml:space="preserve"> вилки.</w:t>
            </w:r>
          </w:p>
          <w:p w:rsidR="00950A20" w:rsidRPr="00950A20" w:rsidRDefault="00950A20" w:rsidP="00950A20">
            <w:pPr>
              <w:widowControl/>
              <w:spacing w:line="100" w:lineRule="atLeast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>На другом конце шнура питания имеется соединитель, служащий для подключения к вилке "220V 50Hz 40VA" электрокардиографа.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val="kk-KZ"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 xml:space="preserve">1 </w:t>
            </w:r>
            <w:proofErr w:type="spellStart"/>
            <w:proofErr w:type="gramStart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шт</w:t>
            </w:r>
            <w:proofErr w:type="spellEnd"/>
            <w:proofErr w:type="gramEnd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val="kk-KZ" w:eastAsia="ar-SA" w:bidi="ar-SA"/>
              </w:rPr>
              <w:t>*2</w:t>
            </w:r>
          </w:p>
        </w:tc>
      </w:tr>
      <w:tr w:rsidR="00950A20" w:rsidRPr="00950A20" w:rsidTr="009D3444">
        <w:tblPrEx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gridAfter w:val="1"/>
          <w:wAfter w:w="27" w:type="dxa"/>
          <w:trHeight w:val="276"/>
        </w:trPr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7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 xml:space="preserve">Сумка-футляр для переноски </w:t>
            </w: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>– 1шт.</w:t>
            </w:r>
          </w:p>
        </w:tc>
        <w:tc>
          <w:tcPr>
            <w:tcW w:w="6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 xml:space="preserve">Сумка-футляр для переноски 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val="kk-KZ"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 xml:space="preserve">1 </w:t>
            </w:r>
            <w:proofErr w:type="spellStart"/>
            <w:proofErr w:type="gramStart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шт</w:t>
            </w:r>
            <w:proofErr w:type="spellEnd"/>
            <w:proofErr w:type="gramEnd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val="kk-KZ" w:eastAsia="ar-SA" w:bidi="ar-SA"/>
              </w:rPr>
              <w:t>*2</w:t>
            </w:r>
          </w:p>
        </w:tc>
      </w:tr>
      <w:tr w:rsidR="00950A20" w:rsidRPr="00950A20" w:rsidTr="009D3444">
        <w:tblPrEx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gridAfter w:val="1"/>
          <w:wAfter w:w="27" w:type="dxa"/>
          <w:trHeight w:val="276"/>
        </w:trPr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8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>Руководство по эксплуатации – 1 шт.</w:t>
            </w:r>
          </w:p>
        </w:tc>
        <w:tc>
          <w:tcPr>
            <w:tcW w:w="6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pacing w:line="100" w:lineRule="atLeast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>Руководство по эксплуатации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val="kk-KZ"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 xml:space="preserve">1 </w:t>
            </w:r>
            <w:proofErr w:type="spellStart"/>
            <w:proofErr w:type="gramStart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шт</w:t>
            </w:r>
            <w:proofErr w:type="spellEnd"/>
            <w:proofErr w:type="gramEnd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val="kk-KZ" w:eastAsia="ar-SA" w:bidi="ar-SA"/>
              </w:rPr>
              <w:t>*2</w:t>
            </w:r>
          </w:p>
        </w:tc>
      </w:tr>
      <w:tr w:rsidR="00950A20" w:rsidRPr="00950A20" w:rsidTr="009D3444">
        <w:tblPrEx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gridAfter w:val="1"/>
          <w:wAfter w:w="27" w:type="dxa"/>
          <w:trHeight w:val="276"/>
        </w:trPr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9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 xml:space="preserve">Формуляр-1 </w:t>
            </w:r>
            <w:proofErr w:type="spellStart"/>
            <w:proofErr w:type="gramStart"/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>шт</w:t>
            </w:r>
            <w:proofErr w:type="spellEnd"/>
            <w:proofErr w:type="gramEnd"/>
          </w:p>
        </w:tc>
        <w:tc>
          <w:tcPr>
            <w:tcW w:w="6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val="kk-KZ"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 xml:space="preserve">1 </w:t>
            </w:r>
            <w:proofErr w:type="spellStart"/>
            <w:proofErr w:type="gramStart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шт</w:t>
            </w:r>
            <w:proofErr w:type="spellEnd"/>
            <w:proofErr w:type="gramEnd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val="kk-KZ" w:eastAsia="ar-SA" w:bidi="ar-SA"/>
              </w:rPr>
              <w:t>*2</w:t>
            </w:r>
          </w:p>
        </w:tc>
      </w:tr>
      <w:tr w:rsidR="00950A20" w:rsidRPr="00950A20" w:rsidTr="009D3444">
        <w:tblPrEx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gridAfter w:val="1"/>
          <w:wAfter w:w="27" w:type="dxa"/>
          <w:trHeight w:val="276"/>
        </w:trPr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10</w:t>
            </w:r>
          </w:p>
        </w:tc>
        <w:tc>
          <w:tcPr>
            <w:tcW w:w="1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lang w:eastAsia="ar-SA" w:bidi="ar-SA"/>
              </w:rPr>
              <w:t xml:space="preserve">Программное обеспечение 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lang w:eastAsia="ar-SA" w:bidi="ar-SA"/>
              </w:rPr>
              <w:t>CardioPC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lang w:eastAsia="ar-SA" w:bidi="ar-SA"/>
              </w:rPr>
              <w:t>- 1шт</w:t>
            </w:r>
          </w:p>
        </w:tc>
        <w:tc>
          <w:tcPr>
            <w:tcW w:w="62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  <w:proofErr w:type="spellStart"/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>CardioPC</w:t>
            </w:r>
            <w:proofErr w:type="spellEnd"/>
          </w:p>
          <w:p w:rsidR="00950A20" w:rsidRPr="00950A20" w:rsidRDefault="00950A20" w:rsidP="00950A20">
            <w:pPr>
              <w:widowControl/>
              <w:spacing w:line="100" w:lineRule="atLeast"/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DejaVu Sans" w:hAnsi="Times New Roman" w:cs="Times New Roman"/>
                <w:color w:val="auto"/>
                <w:kern w:val="1"/>
                <w:sz w:val="24"/>
                <w:lang w:eastAsia="ar-SA" w:bidi="ar-SA"/>
              </w:rPr>
              <w:t>Программное обеспечение позволяет выполнить на персональной ЭВМ: мониторинг ЭКГ, сохранение ЭКГ в архиве, просмотр ЭКГ из архива, распечатку на принтере персональной ЭВМ заключения и изображения ЭКГ</w:t>
            </w:r>
          </w:p>
        </w:tc>
        <w:tc>
          <w:tcPr>
            <w:tcW w:w="1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val="kk-KZ"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 xml:space="preserve">1 </w:t>
            </w:r>
            <w:proofErr w:type="spellStart"/>
            <w:proofErr w:type="gram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шт</w:t>
            </w:r>
            <w:proofErr w:type="spellEnd"/>
            <w:proofErr w:type="gram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val="kk-KZ" w:eastAsia="ar-SA" w:bidi="ar-SA"/>
              </w:rPr>
              <w:t>*2</w:t>
            </w:r>
          </w:p>
        </w:tc>
      </w:tr>
      <w:tr w:rsidR="00950A20" w:rsidRPr="00950A20" w:rsidTr="009D3444">
        <w:tblPrEx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gridAfter w:val="2"/>
          <w:wAfter w:w="122" w:type="dxa"/>
          <w:trHeight w:val="64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3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  <w:t>Требования к условиям эксплуатации</w:t>
            </w: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 xml:space="preserve">- температура окружающей среды – </w:t>
            </w:r>
            <w:proofErr w:type="gramStart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от</w:t>
            </w:r>
            <w:proofErr w:type="gramEnd"/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 xml:space="preserve"> плюс 10 до плюс 40oС;</w:t>
            </w:r>
          </w:p>
          <w:p w:rsidR="00950A20" w:rsidRPr="00950A20" w:rsidRDefault="00950A20" w:rsidP="00950A20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- относительная влажность воздуха – не более 95 % при температуре 25oС;</w:t>
            </w:r>
          </w:p>
          <w:p w:rsidR="00950A20" w:rsidRPr="00950A20" w:rsidRDefault="00950A20" w:rsidP="00950A20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4"/>
                <w:lang w:eastAsia="ar-SA" w:bidi="ar-SA"/>
              </w:rPr>
              <w:t>- атмосферное давление – от 630 до 800 мм рт. ст. (от 83,9 до 106,6 кПа).</w:t>
            </w:r>
          </w:p>
        </w:tc>
      </w:tr>
      <w:tr w:rsidR="00950A20" w:rsidRPr="00950A20" w:rsidTr="009D3444">
        <w:tblPrEx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gridAfter w:val="2"/>
          <w:wAfter w:w="122" w:type="dxa"/>
          <w:trHeight w:val="77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lastRenderedPageBreak/>
              <w:t>4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  <w:t>Условия осуществления поставки медицинской техники (в соответствии с ИНКОТЕРМС 2010)</w:t>
            </w: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ar-SA"/>
              </w:rPr>
              <w:t>DDP конечный пользователь</w:t>
            </w:r>
          </w:p>
        </w:tc>
      </w:tr>
      <w:tr w:rsidR="00950A20" w:rsidRPr="00950A20" w:rsidTr="009D3444">
        <w:tblPrEx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gridAfter w:val="2"/>
          <w:wAfter w:w="122" w:type="dxa"/>
          <w:trHeight w:val="73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5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  <w:t>Срок поставки медицинской техники и место дислокации</w:t>
            </w: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val="kk-KZ"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color w:val="auto"/>
                <w:spacing w:val="2"/>
                <w:kern w:val="1"/>
                <w:sz w:val="20"/>
                <w:szCs w:val="20"/>
                <w:lang w:eastAsia="ar-SA" w:bidi="ar-SA"/>
              </w:rPr>
              <w:t>60 календарных дней</w:t>
            </w:r>
            <w:r w:rsidRPr="00950A20">
              <w:rPr>
                <w:rFonts w:ascii="Times New Roman" w:eastAsia="Times New Roman" w:hAnsi="Times New Roman" w:cs="Times New Roman"/>
                <w:color w:val="auto"/>
                <w:spacing w:val="2"/>
                <w:kern w:val="1"/>
                <w:sz w:val="20"/>
                <w:szCs w:val="20"/>
                <w:lang w:eastAsia="ar-SA" w:bidi="ar-SA"/>
              </w:rPr>
              <w:br/>
              <w:t xml:space="preserve">Адрес: </w:t>
            </w:r>
            <w:r w:rsidRPr="00950A20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ar-SA" w:bidi="ar-SA"/>
              </w:rPr>
              <w:t xml:space="preserve">Республика Казахстан, </w:t>
            </w:r>
            <w:r w:rsidRPr="00950A20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val="kk-KZ" w:eastAsia="ar-SA" w:bidi="ar-SA"/>
              </w:rPr>
              <w:t>Карагандинская область, Шетский район, с</w:t>
            </w:r>
            <w:proofErr w:type="gramStart"/>
            <w:r w:rsidRPr="00950A20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val="kk-KZ" w:eastAsia="ar-SA" w:bidi="ar-SA"/>
              </w:rPr>
              <w:t>.А</w:t>
            </w:r>
            <w:proofErr w:type="gramEnd"/>
            <w:r w:rsidRPr="00950A20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val="kk-KZ" w:eastAsia="ar-SA" w:bidi="ar-SA"/>
              </w:rPr>
              <w:t>ксу-Аюлы, ул. Жапакова 23</w:t>
            </w:r>
          </w:p>
        </w:tc>
      </w:tr>
      <w:tr w:rsidR="00950A20" w:rsidRPr="00950A20" w:rsidTr="009D3444">
        <w:tblPrEx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gridAfter w:val="2"/>
          <w:wAfter w:w="122" w:type="dxa"/>
          <w:trHeight w:val="64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  <w:t>6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0" w:rsidRPr="00950A20" w:rsidRDefault="00950A20" w:rsidP="00950A20">
            <w:pPr>
              <w:widowControl/>
              <w:snapToGrid w:val="0"/>
              <w:spacing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  <w:t>Гарантийное сервисное обслуживание медицинской техники не менее 12 месяцев. Плановое техническое обслуживание должно проводиться не реже чем 1</w:t>
            </w:r>
          </w:p>
          <w:p w:rsidR="00950A20" w:rsidRPr="00950A20" w:rsidRDefault="00950A20" w:rsidP="00950A20">
            <w:pPr>
              <w:widowControl/>
              <w:spacing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  <w:t>раз в год. Работы по техническому обслуживанию выполняются в соответствии с требованиями эксплуатационной документации и включают в себя:</w:t>
            </w:r>
          </w:p>
          <w:p w:rsidR="00950A20" w:rsidRPr="00950A20" w:rsidRDefault="00950A20" w:rsidP="00950A20">
            <w:pPr>
              <w:widowControl/>
              <w:spacing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  <w:t>замену отработавших ресурс составных частей;</w:t>
            </w:r>
          </w:p>
          <w:p w:rsidR="00950A20" w:rsidRPr="00950A20" w:rsidRDefault="00950A20" w:rsidP="00950A20">
            <w:pPr>
              <w:widowControl/>
              <w:spacing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  <w:t>замене или восстановлении отдельных частей медицинской техники;</w:t>
            </w:r>
          </w:p>
          <w:p w:rsidR="00950A20" w:rsidRPr="00950A20" w:rsidRDefault="00950A20" w:rsidP="00950A20">
            <w:pPr>
              <w:widowControl/>
              <w:spacing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  <w:t>настройку и регулировку медицинской техники;</w:t>
            </w:r>
          </w:p>
          <w:p w:rsidR="00950A20" w:rsidRPr="00950A20" w:rsidRDefault="00950A20" w:rsidP="00950A20">
            <w:pPr>
              <w:widowControl/>
              <w:spacing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  <w:t>специфические для данной медицинской техники работы;</w:t>
            </w:r>
          </w:p>
          <w:p w:rsidR="00950A20" w:rsidRPr="00950A20" w:rsidRDefault="00950A20" w:rsidP="00950A20">
            <w:pPr>
              <w:widowControl/>
              <w:spacing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  <w:t>чистку, смазку и при необходимости переборку основных механизмов и узлов;</w:t>
            </w:r>
          </w:p>
          <w:p w:rsidR="00950A20" w:rsidRPr="00950A20" w:rsidRDefault="00950A20" w:rsidP="00950A20">
            <w:pPr>
              <w:widowControl/>
              <w:spacing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  <w:t xml:space="preserve">удаление пыли, грязи, следов коррозии и окисления </w:t>
            </w:r>
            <w:proofErr w:type="gram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  <w:t>с</w:t>
            </w:r>
            <w:proofErr w:type="gram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  <w:t xml:space="preserve"> наружных и внутренних</w:t>
            </w:r>
          </w:p>
          <w:p w:rsidR="00950A20" w:rsidRPr="00950A20" w:rsidRDefault="00950A20" w:rsidP="00950A20">
            <w:pPr>
              <w:widowControl/>
              <w:spacing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  <w:t xml:space="preserve">поверхностей корпуса медицинской техники его составных частей (с частичной </w:t>
            </w:r>
            <w:proofErr w:type="spellStart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  <w:t>блочно</w:t>
            </w:r>
            <w:proofErr w:type="spellEnd"/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  <w:t>-узловой разборкой);</w:t>
            </w:r>
          </w:p>
          <w:p w:rsidR="00950A20" w:rsidRPr="00950A20" w:rsidRDefault="00950A20" w:rsidP="00950A20">
            <w:pPr>
              <w:widowControl/>
              <w:spacing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  <w:t>иные указанные в эксплуатационной документации операции, специфические</w:t>
            </w:r>
          </w:p>
          <w:p w:rsidR="00950A20" w:rsidRPr="00950A20" w:rsidRDefault="00950A20" w:rsidP="00950A20">
            <w:pPr>
              <w:widowControl/>
              <w:spacing w:line="285" w:lineRule="atLeast"/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lang w:eastAsia="ar-SA" w:bidi="ar-SA"/>
              </w:rPr>
            </w:pPr>
            <w:r w:rsidRPr="00950A20"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ar-SA" w:bidi="ar-SA"/>
              </w:rPr>
              <w:t>для конкретного типа медицинской техники.</w:t>
            </w:r>
          </w:p>
        </w:tc>
      </w:tr>
    </w:tbl>
    <w:p w:rsidR="00E86B60" w:rsidRPr="00323DB6" w:rsidRDefault="00E86B60" w:rsidP="007E1654">
      <w:pPr>
        <w:rPr>
          <w:rFonts w:ascii="Arial" w:hAnsi="Arial" w:cs="Arial"/>
          <w:sz w:val="24"/>
        </w:rPr>
      </w:pPr>
      <w:bookmarkStart w:id="1" w:name="_GoBack"/>
      <w:bookmarkEnd w:id="1"/>
    </w:p>
    <w:sectPr w:rsidR="00E86B60" w:rsidRPr="00323DB6" w:rsidSect="00E735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5A09"/>
    <w:multiLevelType w:val="hybridMultilevel"/>
    <w:tmpl w:val="B578496A"/>
    <w:lvl w:ilvl="0" w:tplc="FEC44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C689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80CE6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CA34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F8846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1206A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B2AD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4A7C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2FA7C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15"/>
    <w:rsid w:val="0001004D"/>
    <w:rsid w:val="0005357F"/>
    <w:rsid w:val="00087922"/>
    <w:rsid w:val="00165FE4"/>
    <w:rsid w:val="001C5374"/>
    <w:rsid w:val="00203A32"/>
    <w:rsid w:val="00291324"/>
    <w:rsid w:val="002F655F"/>
    <w:rsid w:val="003172A2"/>
    <w:rsid w:val="00323DB6"/>
    <w:rsid w:val="0041547A"/>
    <w:rsid w:val="004D0F2E"/>
    <w:rsid w:val="00671BE9"/>
    <w:rsid w:val="007E1654"/>
    <w:rsid w:val="008861F8"/>
    <w:rsid w:val="00950A20"/>
    <w:rsid w:val="00A36B35"/>
    <w:rsid w:val="00A86DFF"/>
    <w:rsid w:val="00AB31B4"/>
    <w:rsid w:val="00B60C22"/>
    <w:rsid w:val="00BB4A15"/>
    <w:rsid w:val="00BE4466"/>
    <w:rsid w:val="00E66391"/>
    <w:rsid w:val="00E735F8"/>
    <w:rsid w:val="00E86B60"/>
    <w:rsid w:val="00E945A8"/>
    <w:rsid w:val="00F6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15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B4A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B4A15"/>
    <w:rPr>
      <w:rFonts w:ascii="Calibri" w:eastAsia="Segoe UI" w:hAnsi="Calibri" w:cs="Tahoma"/>
      <w:color w:val="000000"/>
      <w:szCs w:val="24"/>
      <w:lang w:eastAsia="ru-RU" w:bidi="ru-RU"/>
    </w:rPr>
  </w:style>
  <w:style w:type="paragraph" w:customStyle="1" w:styleId="31">
    <w:name w:val="Основной текст 31"/>
    <w:basedOn w:val="a"/>
    <w:rsid w:val="001C5374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styleId="a3">
    <w:name w:val="No Spacing"/>
    <w:uiPriority w:val="1"/>
    <w:qFormat/>
    <w:rsid w:val="00E735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15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B4A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B4A15"/>
    <w:rPr>
      <w:rFonts w:ascii="Calibri" w:eastAsia="Segoe UI" w:hAnsi="Calibri" w:cs="Tahoma"/>
      <w:color w:val="000000"/>
      <w:szCs w:val="24"/>
      <w:lang w:eastAsia="ru-RU" w:bidi="ru-RU"/>
    </w:rPr>
  </w:style>
  <w:style w:type="paragraph" w:customStyle="1" w:styleId="31">
    <w:name w:val="Основной текст 31"/>
    <w:basedOn w:val="a"/>
    <w:rsid w:val="001C5374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styleId="a3">
    <w:name w:val="No Spacing"/>
    <w:uiPriority w:val="1"/>
    <w:qFormat/>
    <w:rsid w:val="00E73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951E-064A-49B3-BD3E-2F0FD650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User</cp:lastModifiedBy>
  <cp:revision>13</cp:revision>
  <dcterms:created xsi:type="dcterms:W3CDTF">2023-07-11T05:32:00Z</dcterms:created>
  <dcterms:modified xsi:type="dcterms:W3CDTF">2024-03-28T12:12:00Z</dcterms:modified>
</cp:coreProperties>
</file>