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F8" w:rsidRDefault="00E735F8" w:rsidP="004D0F2E">
      <w:pPr>
        <w:jc w:val="center"/>
        <w:rPr>
          <w:rFonts w:ascii="Times New Roman" w:hAnsi="Times New Roman" w:cs="Times New Roman"/>
          <w:b/>
          <w:spacing w:val="2"/>
          <w:sz w:val="24"/>
          <w:lang w:val="kk-KZ"/>
        </w:rPr>
      </w:pPr>
    </w:p>
    <w:p w:rsidR="00E735F8" w:rsidRDefault="00E735F8" w:rsidP="004D0F2E">
      <w:pPr>
        <w:jc w:val="center"/>
        <w:rPr>
          <w:rFonts w:ascii="Times New Roman" w:hAnsi="Times New Roman" w:cs="Times New Roman"/>
          <w:b/>
          <w:spacing w:val="2"/>
          <w:sz w:val="24"/>
          <w:lang w:val="kk-KZ"/>
        </w:rPr>
      </w:pPr>
    </w:p>
    <w:p w:rsidR="00E735F8" w:rsidRDefault="00E735F8" w:rsidP="00E735F8">
      <w:pPr>
        <w:pStyle w:val="a3"/>
        <w:jc w:val="center"/>
        <w:rPr>
          <w:rFonts w:ascii="Times New Roman" w:hAnsi="Times New Roman" w:cs="Times New Roman"/>
          <w:b/>
          <w:lang w:val="kk-KZ" w:eastAsia="ru-RU"/>
        </w:rPr>
      </w:pPr>
      <w:r w:rsidRPr="008B62DF">
        <w:rPr>
          <w:rFonts w:ascii="Times New Roman" w:hAnsi="Times New Roman" w:cs="Times New Roman"/>
          <w:b/>
          <w:lang w:eastAsia="ru-RU"/>
        </w:rPr>
        <w:t xml:space="preserve">Объявление № </w:t>
      </w:r>
      <w:r w:rsidR="00A93548">
        <w:rPr>
          <w:rFonts w:ascii="Times New Roman" w:hAnsi="Times New Roman" w:cs="Times New Roman"/>
          <w:b/>
          <w:lang w:val="kk-KZ" w:eastAsia="ru-RU"/>
        </w:rPr>
        <w:t>6</w:t>
      </w:r>
      <w:r w:rsidR="00AB31B4">
        <w:rPr>
          <w:rFonts w:ascii="Times New Roman" w:hAnsi="Times New Roman" w:cs="Times New Roman"/>
          <w:b/>
          <w:lang w:eastAsia="ru-RU"/>
        </w:rPr>
        <w:t xml:space="preserve"> от </w:t>
      </w:r>
      <w:r w:rsidR="00A93548">
        <w:rPr>
          <w:rFonts w:ascii="Times New Roman" w:hAnsi="Times New Roman" w:cs="Times New Roman"/>
          <w:b/>
          <w:lang w:val="kk-KZ" w:eastAsia="ru-RU"/>
        </w:rPr>
        <w:t>06</w:t>
      </w:r>
      <w:r w:rsidR="00950A20">
        <w:rPr>
          <w:rFonts w:ascii="Times New Roman" w:hAnsi="Times New Roman" w:cs="Times New Roman"/>
          <w:b/>
          <w:lang w:eastAsia="ru-RU"/>
        </w:rPr>
        <w:t>.0</w:t>
      </w:r>
      <w:r w:rsidR="00A93548">
        <w:rPr>
          <w:rFonts w:ascii="Times New Roman" w:hAnsi="Times New Roman" w:cs="Times New Roman"/>
          <w:b/>
          <w:lang w:val="kk-KZ" w:eastAsia="ru-RU"/>
        </w:rPr>
        <w:t>5</w:t>
      </w:r>
      <w:r w:rsidRPr="008B62DF">
        <w:rPr>
          <w:rFonts w:ascii="Times New Roman" w:hAnsi="Times New Roman" w:cs="Times New Roman"/>
          <w:b/>
          <w:lang w:eastAsia="ru-RU"/>
        </w:rPr>
        <w:t xml:space="preserve">.2024г                                                                                                                                                                                                     </w:t>
      </w:r>
    </w:p>
    <w:p w:rsidR="00E735F8" w:rsidRDefault="00E735F8" w:rsidP="00E735F8">
      <w:pPr>
        <w:pStyle w:val="a3"/>
        <w:jc w:val="center"/>
        <w:rPr>
          <w:rFonts w:ascii="Times New Roman" w:hAnsi="Times New Roman" w:cs="Times New Roman"/>
          <w:b/>
          <w:lang w:val="kk-KZ" w:eastAsia="ru-RU"/>
        </w:rPr>
      </w:pPr>
      <w:r w:rsidRPr="008B62DF">
        <w:rPr>
          <w:rFonts w:ascii="Times New Roman" w:hAnsi="Times New Roman" w:cs="Times New Roman"/>
          <w:b/>
          <w:lang w:eastAsia="ru-RU"/>
        </w:rPr>
        <w:t xml:space="preserve">КГП на ПХВ «Районная больница </w:t>
      </w:r>
      <w:proofErr w:type="spellStart"/>
      <w:r w:rsidRPr="008B62DF">
        <w:rPr>
          <w:rFonts w:ascii="Times New Roman" w:hAnsi="Times New Roman" w:cs="Times New Roman"/>
          <w:b/>
          <w:lang w:eastAsia="ru-RU"/>
        </w:rPr>
        <w:t>Шетского</w:t>
      </w:r>
      <w:proofErr w:type="spellEnd"/>
      <w:r w:rsidRPr="008B62DF">
        <w:rPr>
          <w:rFonts w:ascii="Times New Roman" w:hAnsi="Times New Roman" w:cs="Times New Roman"/>
          <w:b/>
          <w:lang w:eastAsia="ru-RU"/>
        </w:rPr>
        <w:t xml:space="preserve"> района» УЗКО объявляет закуп ЛС и ИМН  способом запроса ценовых предложений</w:t>
      </w:r>
    </w:p>
    <w:p w:rsidR="00671BE9" w:rsidRPr="00671BE9" w:rsidRDefault="00671BE9" w:rsidP="00E735F8">
      <w:pPr>
        <w:pStyle w:val="a3"/>
        <w:jc w:val="center"/>
        <w:rPr>
          <w:rFonts w:ascii="Times New Roman" w:hAnsi="Times New Roman" w:cs="Times New Roman"/>
          <w:b/>
          <w:lang w:val="kk-KZ" w:eastAsia="ru-RU"/>
        </w:rPr>
      </w:pPr>
    </w:p>
    <w:tbl>
      <w:tblPr>
        <w:tblW w:w="11880" w:type="dxa"/>
        <w:tblInd w:w="93" w:type="dxa"/>
        <w:tblLook w:val="04A0" w:firstRow="1" w:lastRow="0" w:firstColumn="1" w:lastColumn="0" w:noHBand="0" w:noVBand="1"/>
      </w:tblPr>
      <w:tblGrid>
        <w:gridCol w:w="960"/>
        <w:gridCol w:w="4480"/>
        <w:gridCol w:w="1360"/>
        <w:gridCol w:w="1280"/>
        <w:gridCol w:w="2240"/>
        <w:gridCol w:w="1560"/>
      </w:tblGrid>
      <w:tr w:rsidR="00671BE9" w:rsidRPr="00671BE9" w:rsidTr="00671BE9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671BE9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671BE9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>№ лота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671BE9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671BE9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Наименование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E9" w:rsidRPr="00671BE9" w:rsidRDefault="00671BE9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proofErr w:type="spellStart"/>
            <w:r w:rsidRPr="00671BE9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>Ед</w:t>
            </w:r>
            <w:proofErr w:type="gramStart"/>
            <w:r w:rsidRPr="00671BE9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>.и</w:t>
            </w:r>
            <w:proofErr w:type="gramEnd"/>
            <w:r w:rsidRPr="00671BE9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>зм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671BE9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671BE9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>Кол-во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671BE9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671BE9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Цена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671BE9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671BE9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Сумма </w:t>
            </w:r>
          </w:p>
        </w:tc>
      </w:tr>
      <w:tr w:rsidR="00671BE9" w:rsidRPr="00671BE9" w:rsidTr="00671BE9">
        <w:trPr>
          <w:trHeight w:val="9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671BE9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671BE9">
              <w:rPr>
                <w:rFonts w:ascii="Times New Roman" w:eastAsia="Times New Roman" w:hAnsi="Times New Roman" w:cs="Times New Roman"/>
                <w:sz w:val="24"/>
                <w:lang w:bidi="ar-SA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BE9" w:rsidRPr="00671BE9" w:rsidRDefault="007B41E5" w:rsidP="00671BE9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ar-SA"/>
              </w:rPr>
            </w:pPr>
            <w:r w:rsidRPr="007B41E5">
              <w:rPr>
                <w:rFonts w:ascii="Times New Roman" w:eastAsia="Times New Roman" w:hAnsi="Times New Roman" w:cs="Times New Roman"/>
                <w:sz w:val="24"/>
              </w:rPr>
              <w:t xml:space="preserve">Системы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sz w:val="24"/>
              </w:rPr>
              <w:t>мониторирования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sz w:val="24"/>
              </w:rPr>
              <w:t xml:space="preserve"> электрокардиографии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671BE9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ar-SA"/>
              </w:rPr>
              <w:t>шт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7B41E5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ar-SA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7B41E5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ar-SA"/>
              </w:rPr>
              <w:t>2 250 000</w:t>
            </w:r>
            <w:r w:rsidR="00671BE9" w:rsidRPr="00671B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7B41E5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ar-SA"/>
              </w:rPr>
              <w:t>2 250</w:t>
            </w:r>
            <w:r w:rsidR="00950A20">
              <w:rPr>
                <w:rFonts w:ascii="Times New Roman" w:eastAsia="Times New Roman" w:hAnsi="Times New Roman" w:cs="Times New Roman"/>
                <w:sz w:val="20"/>
                <w:szCs w:val="20"/>
                <w:lang w:val="kk-KZ" w:bidi="ar-SA"/>
              </w:rPr>
              <w:t xml:space="preserve"> 000</w:t>
            </w:r>
            <w:r w:rsidR="00671BE9" w:rsidRPr="00671B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,00</w:t>
            </w:r>
          </w:p>
        </w:tc>
      </w:tr>
    </w:tbl>
    <w:p w:rsidR="00671BE9" w:rsidRPr="00671BE9" w:rsidRDefault="00671BE9" w:rsidP="00E735F8">
      <w:pPr>
        <w:pStyle w:val="a3"/>
        <w:jc w:val="center"/>
        <w:rPr>
          <w:rFonts w:ascii="Times New Roman" w:hAnsi="Times New Roman" w:cs="Times New Roman"/>
          <w:b/>
          <w:lang w:val="kk-KZ" w:eastAsia="ru-RU"/>
        </w:rPr>
      </w:pPr>
    </w:p>
    <w:tbl>
      <w:tblPr>
        <w:tblW w:w="9719" w:type="dxa"/>
        <w:tblLook w:val="04A0" w:firstRow="1" w:lastRow="0" w:firstColumn="1" w:lastColumn="0" w:noHBand="0" w:noVBand="1"/>
      </w:tblPr>
      <w:tblGrid>
        <w:gridCol w:w="6916"/>
        <w:gridCol w:w="1023"/>
        <w:gridCol w:w="1780"/>
      </w:tblGrid>
      <w:tr w:rsidR="00E735F8" w:rsidRPr="006F6AA4" w:rsidTr="00A4216F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8" w:rsidRPr="006F6AA4" w:rsidRDefault="00E735F8" w:rsidP="00A4216F">
            <w:pPr>
              <w:rPr>
                <w:rFonts w:eastAsia="Times New Roman" w:cs="Times New Roman"/>
              </w:rPr>
            </w:pPr>
            <w:r w:rsidRPr="006F6AA4">
              <w:rPr>
                <w:rFonts w:eastAsia="Times New Roman" w:cs="Times New Roman"/>
              </w:rPr>
              <w:t>Условия поставки: Караганди</w:t>
            </w:r>
            <w:r>
              <w:rPr>
                <w:rFonts w:eastAsia="Times New Roman" w:cs="Times New Roman"/>
              </w:rPr>
              <w:t xml:space="preserve">нская область, </w:t>
            </w:r>
            <w:proofErr w:type="spellStart"/>
            <w:r>
              <w:rPr>
                <w:rFonts w:eastAsia="Times New Roman" w:cs="Times New Roman"/>
              </w:rPr>
              <w:t>Шетский</w:t>
            </w:r>
            <w:proofErr w:type="spellEnd"/>
            <w:r>
              <w:rPr>
                <w:rFonts w:eastAsia="Times New Roman" w:cs="Times New Roman"/>
              </w:rPr>
              <w:t xml:space="preserve"> район,  </w:t>
            </w:r>
            <w:proofErr w:type="spellStart"/>
            <w:r>
              <w:rPr>
                <w:rFonts w:eastAsia="Times New Roman" w:cs="Times New Roman"/>
              </w:rPr>
              <w:t>с</w:t>
            </w:r>
            <w:proofErr w:type="gramStart"/>
            <w:r>
              <w:rPr>
                <w:rFonts w:eastAsia="Times New Roman" w:cs="Times New Roman"/>
              </w:rPr>
              <w:t>.А</w:t>
            </w:r>
            <w:proofErr w:type="gramEnd"/>
            <w:r>
              <w:rPr>
                <w:rFonts w:eastAsia="Times New Roman" w:cs="Times New Roman"/>
              </w:rPr>
              <w:t>ксу-Аюлы</w:t>
            </w:r>
            <w:proofErr w:type="spellEnd"/>
            <w:r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  <w:lang w:val="kk-KZ"/>
              </w:rPr>
              <w:t xml:space="preserve"> </w:t>
            </w:r>
            <w:proofErr w:type="spellStart"/>
            <w:r w:rsidRPr="006F6AA4">
              <w:rPr>
                <w:rFonts w:eastAsia="Times New Roman" w:cs="Times New Roman"/>
              </w:rPr>
              <w:t>ул.Жапакова</w:t>
            </w:r>
            <w:proofErr w:type="spellEnd"/>
            <w:r w:rsidRPr="006F6AA4">
              <w:rPr>
                <w:rFonts w:eastAsia="Times New Roman" w:cs="Times New Roman"/>
              </w:rPr>
              <w:t xml:space="preserve"> 23</w:t>
            </w:r>
          </w:p>
        </w:tc>
      </w:tr>
      <w:tr w:rsidR="00E735F8" w:rsidRPr="006F6AA4" w:rsidTr="00A4216F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8" w:rsidRPr="006F6AA4" w:rsidRDefault="00E735F8" w:rsidP="00A4216F">
            <w:pPr>
              <w:rPr>
                <w:rFonts w:eastAsia="Times New Roman" w:cs="Times New Roman"/>
              </w:rPr>
            </w:pPr>
            <w:r w:rsidRPr="006F6AA4">
              <w:rPr>
                <w:rFonts w:eastAsia="Times New Roman" w:cs="Times New Roman"/>
              </w:rPr>
              <w:t>Место приема документов – КГП</w:t>
            </w:r>
            <w:r>
              <w:rPr>
                <w:rFonts w:eastAsia="Times New Roman" w:cs="Times New Roman"/>
                <w:lang w:val="kk-KZ"/>
              </w:rPr>
              <w:t xml:space="preserve"> на ПХВ</w:t>
            </w:r>
            <w:r>
              <w:rPr>
                <w:rFonts w:eastAsia="Times New Roman" w:cs="Times New Roman"/>
              </w:rPr>
              <w:t xml:space="preserve"> «</w:t>
            </w:r>
            <w:r>
              <w:rPr>
                <w:rFonts w:eastAsia="Times New Roman" w:cs="Times New Roman"/>
                <w:lang w:val="kk-KZ"/>
              </w:rPr>
              <w:t>Р</w:t>
            </w:r>
            <w:proofErr w:type="spellStart"/>
            <w:r w:rsidRPr="006F6AA4">
              <w:rPr>
                <w:rFonts w:eastAsia="Times New Roman" w:cs="Times New Roman"/>
              </w:rPr>
              <w:t>айонная</w:t>
            </w:r>
            <w:proofErr w:type="spellEnd"/>
            <w:r w:rsidRPr="006F6AA4">
              <w:rPr>
                <w:rFonts w:eastAsia="Times New Roman" w:cs="Times New Roman"/>
              </w:rPr>
              <w:t xml:space="preserve"> больница </w:t>
            </w:r>
            <w:proofErr w:type="spellStart"/>
            <w:r w:rsidRPr="006F6AA4">
              <w:rPr>
                <w:rFonts w:eastAsia="Times New Roman" w:cs="Times New Roman"/>
              </w:rPr>
              <w:t>Шетского</w:t>
            </w:r>
            <w:proofErr w:type="spellEnd"/>
            <w:r w:rsidRPr="006F6AA4">
              <w:rPr>
                <w:rFonts w:eastAsia="Times New Roman" w:cs="Times New Roman"/>
              </w:rPr>
              <w:t xml:space="preserve"> района» ул. </w:t>
            </w:r>
            <w:proofErr w:type="spellStart"/>
            <w:r w:rsidRPr="006F6AA4">
              <w:rPr>
                <w:rFonts w:eastAsia="Times New Roman" w:cs="Times New Roman"/>
              </w:rPr>
              <w:t>Жапакова</w:t>
            </w:r>
            <w:proofErr w:type="spellEnd"/>
            <w:r w:rsidRPr="006F6AA4">
              <w:rPr>
                <w:rFonts w:eastAsia="Times New Roman" w:cs="Times New Roman"/>
              </w:rPr>
              <w:t xml:space="preserve"> д.23 каб.222</w:t>
            </w:r>
          </w:p>
        </w:tc>
      </w:tr>
      <w:tr w:rsidR="00E735F8" w:rsidRPr="006F6AA4" w:rsidTr="00A4216F">
        <w:trPr>
          <w:trHeight w:val="315"/>
        </w:trPr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8" w:rsidRPr="006F6AA4" w:rsidRDefault="00E735F8" w:rsidP="00A4216F">
            <w:pPr>
              <w:rPr>
                <w:rFonts w:eastAsia="Times New Roman" w:cs="Times New Roman"/>
              </w:rPr>
            </w:pPr>
            <w:r w:rsidRPr="006F6AA4">
              <w:rPr>
                <w:rFonts w:eastAsia="Times New Roman" w:cs="Times New Roman"/>
              </w:rPr>
              <w:t xml:space="preserve">Срок начала приема ценовых </w:t>
            </w:r>
            <w:r w:rsidR="00B60C22">
              <w:rPr>
                <w:rFonts w:eastAsia="Times New Roman" w:cs="Times New Roman"/>
              </w:rPr>
              <w:t>предложений:</w:t>
            </w:r>
            <w:r w:rsidR="007B41E5">
              <w:rPr>
                <w:rFonts w:eastAsia="Times New Roman" w:cs="Times New Roman"/>
                <w:lang w:val="kk-KZ"/>
              </w:rPr>
              <w:t>06</w:t>
            </w:r>
            <w:r w:rsidR="00950A20">
              <w:rPr>
                <w:rFonts w:eastAsia="Times New Roman" w:cs="Times New Roman"/>
              </w:rPr>
              <w:t>.0</w:t>
            </w:r>
            <w:r w:rsidR="007B41E5">
              <w:rPr>
                <w:rFonts w:eastAsia="Times New Roman" w:cs="Times New Roman"/>
                <w:lang w:val="kk-KZ"/>
              </w:rPr>
              <w:t>5</w:t>
            </w:r>
            <w:r w:rsidRPr="006F6AA4">
              <w:rPr>
                <w:rFonts w:eastAsia="Times New Roman" w:cs="Times New Roman"/>
              </w:rPr>
              <w:t>.2024г.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5F8" w:rsidRPr="006F6AA4" w:rsidRDefault="00E735F8" w:rsidP="00A4216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5F8" w:rsidRPr="006F6AA4" w:rsidRDefault="00E735F8" w:rsidP="00A4216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35F8" w:rsidRPr="006F6AA4" w:rsidTr="00A4216F">
        <w:trPr>
          <w:trHeight w:val="315"/>
        </w:trPr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8" w:rsidRPr="006F6AA4" w:rsidRDefault="00E735F8" w:rsidP="00A4216F">
            <w:pPr>
              <w:rPr>
                <w:rFonts w:eastAsia="Times New Roman" w:cs="Times New Roman"/>
              </w:rPr>
            </w:pPr>
            <w:r w:rsidRPr="006F6AA4">
              <w:rPr>
                <w:rFonts w:eastAsia="Times New Roman" w:cs="Times New Roman"/>
              </w:rPr>
              <w:t>Срок окончан</w:t>
            </w:r>
            <w:r w:rsidR="007B41E5">
              <w:rPr>
                <w:rFonts w:eastAsia="Times New Roman" w:cs="Times New Roman"/>
              </w:rPr>
              <w:t>ия приема ценовых предложений:</w:t>
            </w:r>
            <w:r w:rsidR="007B41E5">
              <w:rPr>
                <w:rFonts w:eastAsia="Times New Roman" w:cs="Times New Roman"/>
                <w:lang w:val="kk-KZ"/>
              </w:rPr>
              <w:t>1</w:t>
            </w:r>
            <w:r w:rsidR="00950A20">
              <w:rPr>
                <w:rFonts w:eastAsia="Times New Roman" w:cs="Times New Roman"/>
                <w:lang w:val="kk-KZ"/>
              </w:rPr>
              <w:t>3</w:t>
            </w:r>
            <w:r w:rsidR="00950A20">
              <w:rPr>
                <w:rFonts w:eastAsia="Times New Roman" w:cs="Times New Roman"/>
              </w:rPr>
              <w:t>.0</w:t>
            </w:r>
            <w:r w:rsidR="007B41E5">
              <w:rPr>
                <w:rFonts w:eastAsia="Times New Roman" w:cs="Times New Roman"/>
                <w:lang w:val="kk-KZ"/>
              </w:rPr>
              <w:t>5</w:t>
            </w:r>
            <w:r w:rsidRPr="006F6AA4">
              <w:rPr>
                <w:rFonts w:eastAsia="Times New Roman" w:cs="Times New Roman"/>
              </w:rPr>
              <w:t>.2024г.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5F8" w:rsidRPr="006F6AA4" w:rsidRDefault="00E735F8" w:rsidP="00A4216F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5F8" w:rsidRPr="006F6AA4" w:rsidRDefault="00E735F8" w:rsidP="00A4216F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E735F8" w:rsidRPr="006F6AA4" w:rsidTr="00A4216F">
        <w:trPr>
          <w:trHeight w:val="1020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5F8" w:rsidRPr="006F6AA4" w:rsidRDefault="00E735F8" w:rsidP="00A4216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F6AA4">
              <w:rPr>
                <w:rFonts w:eastAsia="Times New Roman" w:cs="Times New Roman"/>
                <w:b/>
                <w:bCs/>
              </w:rPr>
              <w:t xml:space="preserve">Время и место вскрытия конвертов с ценовыми предложениями – КГП на ПХВ «Районная больница </w:t>
            </w:r>
            <w:proofErr w:type="spellStart"/>
            <w:r w:rsidRPr="006F6AA4">
              <w:rPr>
                <w:rFonts w:eastAsia="Times New Roman" w:cs="Times New Roman"/>
                <w:b/>
                <w:bCs/>
              </w:rPr>
              <w:t>Шетского</w:t>
            </w:r>
            <w:proofErr w:type="spellEnd"/>
            <w:r w:rsidRPr="006F6AA4">
              <w:rPr>
                <w:rFonts w:eastAsia="Times New Roman" w:cs="Times New Roman"/>
                <w:b/>
                <w:bCs/>
              </w:rPr>
              <w:t xml:space="preserve"> района»  Карагандинская область, </w:t>
            </w:r>
            <w:proofErr w:type="spellStart"/>
            <w:r w:rsidRPr="006F6AA4">
              <w:rPr>
                <w:rFonts w:eastAsia="Times New Roman" w:cs="Times New Roman"/>
                <w:b/>
                <w:bCs/>
              </w:rPr>
              <w:t>Шетский</w:t>
            </w:r>
            <w:proofErr w:type="spellEnd"/>
            <w:r w:rsidRPr="006F6AA4">
              <w:rPr>
                <w:rFonts w:eastAsia="Times New Roman" w:cs="Times New Roman"/>
                <w:b/>
                <w:bCs/>
              </w:rPr>
              <w:t xml:space="preserve"> район, с. Аксу-</w:t>
            </w:r>
            <w:proofErr w:type="spellStart"/>
            <w:r w:rsidRPr="006F6AA4">
              <w:rPr>
                <w:rFonts w:eastAsia="Times New Roman" w:cs="Times New Roman"/>
                <w:b/>
                <w:bCs/>
              </w:rPr>
              <w:t>Аюлы</w:t>
            </w:r>
            <w:proofErr w:type="spellEnd"/>
            <w:r w:rsidRPr="006F6AA4">
              <w:rPr>
                <w:rFonts w:eastAsia="Times New Roman" w:cs="Times New Roman"/>
                <w:b/>
                <w:bCs/>
              </w:rPr>
              <w:t xml:space="preserve">, </w:t>
            </w:r>
            <w:proofErr w:type="spellStart"/>
            <w:proofErr w:type="gramStart"/>
            <w:r w:rsidRPr="006F6AA4">
              <w:rPr>
                <w:rFonts w:eastAsia="Times New Roman" w:cs="Times New Roman"/>
                <w:b/>
                <w:bCs/>
              </w:rPr>
              <w:t>ул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Жапакова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, д. 23. 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Каб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222  в 1</w:t>
            </w:r>
            <w:r w:rsidR="007B41E5">
              <w:rPr>
                <w:rFonts w:eastAsia="Times New Roman" w:cs="Times New Roman"/>
                <w:b/>
                <w:bCs/>
                <w:lang w:val="kk-KZ"/>
              </w:rPr>
              <w:t>0</w:t>
            </w:r>
            <w:r w:rsidRPr="006F6AA4">
              <w:rPr>
                <w:rFonts w:eastAsia="Times New Roman" w:cs="Times New Roman"/>
                <w:b/>
                <w:bCs/>
              </w:rPr>
              <w:t xml:space="preserve"> час 00 мин    </w:t>
            </w:r>
          </w:p>
        </w:tc>
      </w:tr>
    </w:tbl>
    <w:p w:rsidR="00E735F8" w:rsidRDefault="00E735F8" w:rsidP="00671BE9">
      <w:pPr>
        <w:rPr>
          <w:rFonts w:ascii="Times New Roman" w:hAnsi="Times New Roman" w:cs="Times New Roman"/>
          <w:b/>
          <w:spacing w:val="2"/>
          <w:sz w:val="24"/>
          <w:lang w:val="kk-KZ"/>
        </w:rPr>
      </w:pPr>
    </w:p>
    <w:p w:rsidR="00BB4A15" w:rsidRPr="004D0F2E" w:rsidRDefault="0041547A" w:rsidP="004D0F2E">
      <w:pPr>
        <w:jc w:val="center"/>
        <w:rPr>
          <w:rFonts w:ascii="Times New Roman" w:hAnsi="Times New Roman" w:cs="Times New Roman"/>
          <w:b/>
          <w:spacing w:val="2"/>
          <w:sz w:val="24"/>
        </w:rPr>
      </w:pPr>
      <w:r>
        <w:rPr>
          <w:rFonts w:ascii="Times New Roman" w:hAnsi="Times New Roman" w:cs="Times New Roman"/>
          <w:b/>
          <w:spacing w:val="2"/>
          <w:sz w:val="24"/>
        </w:rPr>
        <w:t>Техническая спецификация</w:t>
      </w:r>
    </w:p>
    <w:p w:rsidR="00BB4A15" w:rsidRPr="004D0F2E" w:rsidRDefault="00BB4A15" w:rsidP="004D0F2E">
      <w:pPr>
        <w:jc w:val="center"/>
        <w:rPr>
          <w:rFonts w:ascii="Times New Roman" w:hAnsi="Times New Roman" w:cs="Times New Roman"/>
          <w:b/>
          <w:spacing w:val="2"/>
          <w:sz w:val="24"/>
        </w:rPr>
      </w:pPr>
    </w:p>
    <w:tbl>
      <w:tblPr>
        <w:tblStyle w:val="TableNormal"/>
        <w:tblW w:w="4844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49"/>
        <w:gridCol w:w="3256"/>
        <w:gridCol w:w="674"/>
        <w:gridCol w:w="3267"/>
        <w:gridCol w:w="5275"/>
        <w:gridCol w:w="1259"/>
      </w:tblGrid>
      <w:tr w:rsidR="007B41E5" w:rsidRPr="007B41E5" w:rsidTr="00341DB0">
        <w:trPr>
          <w:trHeight w:val="838"/>
          <w:jc w:val="center"/>
        </w:trPr>
        <w:tc>
          <w:tcPr>
            <w:tcW w:w="192" w:type="pct"/>
            <w:tcBorders>
              <w:left w:val="single" w:sz="4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№</w:t>
            </w:r>
          </w:p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п/п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Критерии</w:t>
            </w:r>
          </w:p>
        </w:tc>
        <w:tc>
          <w:tcPr>
            <w:tcW w:w="3668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Описание</w:t>
            </w:r>
          </w:p>
        </w:tc>
      </w:tr>
      <w:tr w:rsidR="007B41E5" w:rsidRPr="007B41E5" w:rsidTr="00341DB0">
        <w:trPr>
          <w:trHeight w:val="1287"/>
          <w:jc w:val="center"/>
        </w:trPr>
        <w:tc>
          <w:tcPr>
            <w:tcW w:w="192" w:type="pc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1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Наименование медицинской техники</w:t>
            </w:r>
          </w:p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3668" w:type="pct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95662" w:rsidRPr="007B41E5" w:rsidRDefault="007B41E5" w:rsidP="00895662">
            <w:pPr>
              <w:tabs>
                <w:tab w:val="left" w:pos="2048"/>
              </w:tabs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Системы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мониторирования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 электрокардиографии </w:t>
            </w:r>
          </w:p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</w:tr>
      <w:tr w:rsidR="007B41E5" w:rsidRPr="007B41E5" w:rsidTr="00341DB0">
        <w:trPr>
          <w:trHeight w:val="1077"/>
          <w:jc w:val="center"/>
        </w:trPr>
        <w:tc>
          <w:tcPr>
            <w:tcW w:w="19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2</w:t>
            </w:r>
          </w:p>
        </w:tc>
        <w:tc>
          <w:tcPr>
            <w:tcW w:w="11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Требования к комплектации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.</w:t>
            </w:r>
          </w:p>
          <w:p w:rsidR="007B41E5" w:rsidRPr="007B41E5" w:rsidRDefault="007B41E5" w:rsidP="007B41E5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№ п/п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Наименование комплектующего к медицинской технике (в соответствии с государственным реестром медицинских изделий)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 xml:space="preserve">Требуемое </w:t>
            </w:r>
            <w:r w:rsidRPr="007B41E5"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0"/>
                <w:szCs w:val="20"/>
                <w:lang w:val="kk-KZ" w:eastAsia="kk-KZ" w:bidi="kk-KZ"/>
              </w:rPr>
              <w:t>количество</w:t>
            </w:r>
          </w:p>
          <w:p w:rsidR="007B41E5" w:rsidRPr="007B41E5" w:rsidRDefault="007B41E5" w:rsidP="007B41E5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(с указанием единицы измерения)</w:t>
            </w:r>
          </w:p>
        </w:tc>
      </w:tr>
      <w:tr w:rsidR="007B41E5" w:rsidRPr="007B41E5" w:rsidTr="00341DB0">
        <w:trPr>
          <w:trHeight w:val="291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3668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Основные комплектующие</w:t>
            </w:r>
          </w:p>
        </w:tc>
      </w:tr>
      <w:tr w:rsidR="007B41E5" w:rsidRPr="007B41E5" w:rsidTr="00341DB0">
        <w:trPr>
          <w:trHeight w:val="62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1.</w:t>
            </w:r>
          </w:p>
        </w:tc>
        <w:tc>
          <w:tcPr>
            <w:tcW w:w="1144" w:type="pct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895662">
            <w:pPr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Основной блок системы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мониторирования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 электрокардиографии </w:t>
            </w:r>
          </w:p>
        </w:tc>
        <w:tc>
          <w:tcPr>
            <w:tcW w:w="1847" w:type="pct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Трехканальная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 система мониторирования электрокардиографии с полным представлением полученной информации. С помощью системы можно регистрировать данные по 1, 2, 3 каналам. 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kk-KZ" w:eastAsia="kk-KZ" w:bidi="kk-KZ"/>
              </w:rPr>
            </w:pP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Система мониторирования позволяет вести запись ЭКГ на временном промежутке не менее 24 - 72 часа. 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Максимальная длительность записи (включая замену аккумулятора) не менее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7 суток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kk-KZ" w:eastAsia="kk-KZ" w:bidi="kk-KZ"/>
              </w:rPr>
            </w:pP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Возможность использования системы мониторирования у людей с кардиостимулятором, имплантированным дефибриллятором и другими имплантированными устройствами;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Регистрирующий блок не имеет никакого влияния на имплантированные устройства, работа регистрирующего блока не зависит от работы указанных устройств.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Возможность работы одновременно с высокочастотными хирургическими устройствами.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Биполярные ЭКГ каналы: 1, 2, 3;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Дополнительные ЭКГ каналы, не менее: +PM, NEHB;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Число отведений, не менее: 3, 4, 5, 7;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Регистрация канала респирации: наблюдение за остановкой дыхания во сне в программном обеспечении позволяет пользователю исследовать респираторные сигналы пациента;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 программное обеспечение способно генерировать дыхательные сигналы с импеданса грудной клетки или от амплитуд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QRS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Регистрация апноэ (остановки дыхания пациента во сне).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Возможность замены аккумуляторов во время записи; 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Автоматическое возобновление записи после заметы батарей. 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Динамическая пропускная способность, не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более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: ±20 мВ;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Диапазон погашения постоянного тока, не менее: ±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6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00 мВ;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Максимальное напряжение поляризации электродов, не менее: ±600 мВ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Частотная характеристика, не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более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: 0,05 - 150Гц;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Частота пробы, не хуже: 125Гц, 250Гц, 500Гц, 1000Гц;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Частота записи, не хуже: 125Гц, 250Гц, 500Гц, 1000Гц;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Коэффициент ослабления синфазного сигнала, не менее: 120дБ;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Частота дискретизации, не более: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125Гц, 250Гц, 500Гц,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lastRenderedPageBreak/>
              <w:t>1000Гц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A/D разрешение, не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более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: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16 бит;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Входной импеданс, не менее: 100 M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Ом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Максимальное напряжение поляризации электродов, не менее: ± 0,6</w:t>
            </w:r>
            <w:proofErr w:type="gram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В</w:t>
            </w:r>
            <w:proofErr w:type="gram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Внутреннее напряжение (макс), не более: 3.3 В;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Большой динамический диапазон, не менее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±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18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mV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Высокое разрешение по амплитуде, не менее: 53 (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uV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/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bit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) мкВ/бит. Позволяет точно прорисовывать волну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B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 и рассчитывать значения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ST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 - видны даже маленькие волны;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ЖК экран с разрешением, не менее: 160x100 пикс;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Цветопередача: Оттенки серого;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Интегрированый 3D акселерометр для регистрации движений пациента;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Наличие кнопки отметки событи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й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Наличие встроенной карты памяти объемом не менее 8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гб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Отображение ЭКГ мониторинга с помощью Bluetooth на компьютере; 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Отображение ЭКГ мониторинга на ЖК-экране регистратора по 1 каналу;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Считывание записи через USB кабель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Новые записи ЭКГ запускаются способами, не менее: 3; 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Запуск записи через Bluetooth: возможность контролировать качество сигнала, после чего запустить запись с ПК. Данные пациента будут автоматически записаны. 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Запуск записи через USB кабель: возможность начать запись 3-х секундным удержанием кнопки «Событие» на регистраторе, после программирования данных пациента.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Запуск записи без заданных данных пациента: возможность начать запись 3-х секундным удержанием кнопки «Событие» на регистраторе без программирования данных пациента: наличие.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Записи ЭКГ останавливаются следующими способами, не менее: 3;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Запись автоматически останавливается: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- по истечению заданного времени.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- если на регистрирующем блоке закончилась память.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- при подключении регистратора к ПК для считывания.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Источник питания, не более: 1x1,2 V AAA NiMH аккумулятор (или 1x1.5 V AAA алкалиновая батарея);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Время работы батареи, не менее: 48 часов. 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Параметры безопасности: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Система мониторирования отмечена знаком «CE», который показывает, что изделие соответствует стандартам качества Европейского союза, в частности директиве 93/42/EEC о качестве медицинских устройств.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Прибор соответствует стандартам EN ISO 13485:2016. 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Защита от внешних воздействий, не хуже: IPX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0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Размер, не более: 53 мм * 67.5 мм * 18.5 мм;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Вес, не более: 50 гр.</w:t>
            </w:r>
          </w:p>
        </w:tc>
        <w:tc>
          <w:tcPr>
            <w:tcW w:w="441" w:type="pct"/>
            <w:tcBorders>
              <w:left w:val="single" w:sz="2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lastRenderedPageBreak/>
              <w:t xml:space="preserve">1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7B41E5" w:rsidRPr="007B41E5" w:rsidTr="00341DB0">
        <w:trPr>
          <w:trHeight w:val="65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2.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Компакт-диск с программным обеспечением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Программное обеспечение позволяет анализировать и фиксировать полученные данные. Эффективная автоматическая оценка обеспечивает высокую точность результатов за максимально короткое время. Программа проводит анализ ритма, сегмента ST, интервалов PQ, QT, фибрилляции и трепетания предсердий, BBB и AV-блокады, ВСР по времени и частоте, а также рассчитывает турбулентность сердечного ритма (HRT) и микро V-TWA.  Программное обеспечение простое и интуитивно понятное, предлагает множество опций по редактированию отчетов и выводу на печать, подходит для сетевого использования.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Автоматическое выполнение анализа при подключении регистратора к ПК (при включении в настройках ПО).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Кодировка сохраненных записей на основе пароля кодирования, (6 случайных цифр);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Автоматическое создание пароля при первом использовании программного обеспечения;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Возможность изменения пароля в программном обеспечении.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Функция наблюдения за остановкой дыхания во сне;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Настройка контрастности кривой ЭКГ;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Настройка значения размера миллиметровой бумаги;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Печать отдельных участков экрана;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Экспорт текущего исследования;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Расчет турбулентности и RR интервалов;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Калькуляция для VES и SVES;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Интерпретация параметров вариабельности ВСР (HRV);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Интерпретация параметров частотного диапазона ВСР (HRV);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Автоматическое обнаружение и отчет по работе кардиостимулятора.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lastRenderedPageBreak/>
              <w:t>ПО позволяет работать в сетевой среде.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Автоматическое распознавание и классификация следующих морфологий сердечных сокращений: Нормальный (N), Наджелудочковый (S), Желудочковый (V), Блокированный (B), Aртефакт (Atf), с возможностью мануального уточнения морфологии комплекса (БЛНпГ, БПНпГ, из АВ-соединения, V R на T, сливной).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Автоматическое распознавание базисных ритмов, пауз.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Автоматическое определение Суправентрикулярных (Наджелудочковых) событий: НЖЭС изолированная (S одиночный), куплет (S куплет), триплет, залп (S Пробежка). Наджелудочковая аллоритмия: Би-Три-Квадри-Геминия. Суправентрикулярный эктопический ритм, Суправентрикулярная тахикардия.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Автоматическое определение мерцательной аритмии: Мерцание (фибрилляция) предсердий.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Автоматическое определение Желудочковых событий: ЖЭС изолированная (V одиночный), куплет, триплет, залп (V пробежка), Интерполированная. Желудочковая аллоритмия: Би-Три- КвадриГеминия. Желудочковый (Идиовентрикулярный) ритм, Ускоренный Желудочковый (Идиовентрикулярный) ритм, Желудочковая тахикардия (VТахи).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Автоматическое определение Нарушений сердечной проводимости: АВ-блокада I ст, АВ-блокада II ст, (Венккебаха периодика). Внутрижелудочковые блокады. Желудочковая преексцитация (Преждевременное возбуждение желудочков).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Автоматическое определение индуцированных пейсмейкером комплексов- Классов пейсмейкера: Pa (Предсердный), PV (Желудочковый), PD (Двойной), F (Сливной), PF (ПсевдоСливной.)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Возможность установить / изменить диагностические критерии: Границы преждевременности сердечных сокращений, Лимитирующие значения ЧСС для бради-тахикардии и эктопических ритмов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Расчет Экстремальных событий: ЧСС макс/ мин, ЧСС (синус) макс/мин, ЧСС макс (V Тахи), ЧСС макс (SТахи), RR макс/мин, ST девиация макс/мин.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ST анализ: Макс/Мин. девиация сегмента ST, таблица ишемической нагрузки по всем отведениям, в течении всего мониторинга.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Расширенный ST анализ: Тренд ST- уровнь, ST- склон, Макс/Мин ST отклонение, Таблица ишемической нагрузки по всем отведениям в течении всего мониторинга.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lastRenderedPageBreak/>
              <w:t>QT(QTc) анализ: QT мин, QTмакс, QT(c) мин, QT(c)макс. Представление результатов в виде трендов, гистограмм, таблиц.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Детекция и анализ имплантированного ЭКСМ: Axx, V00, Vxx, Dxx, VAT, DDT, AAI, VVI, VDI, DDI, VDD, DDD, AAIR, VVIR, VDIR, DDIR, VDDR, DDDR.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Реестр Тахикардий: Перечень всех тахикардий, обнаруженных в сигнале. Перечень может быть упорядочен по продолжительности тахикардии, ЧСС (максим, миним, средн), по времени начала и типа аритмии.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Таблицы Желудочковых и Наджелудочковых секвенций: Перечень всех желудочковых и наджелудочковых секвенций (куплеты, триплеты, пробежки). Таблица может быть упорядочена по времени начала, количеству сокращений в секвенции, сред ЧСС и по продолжительности секвенций.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Панорамное представление до 1500 комплексов QRS одномоментно.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Оценка изменений характера сердечного кардиоцикла pQRS. 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Скаттерограмма RR-интервалов.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Возможность выбрать метод для расчета QT(c): Bazett, Hodges, Friderica, Framingham. 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Настраиваемые критерии оценки диагностических параметров.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Дневник пациента: ПО позволяет рассмотреть все события, отмеченные пациентом вручную.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Масштабирование комплекса ЭКГ. Возможность  ручного измерения кардиоциклов.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Измеритель автоматически привязываться к выбранным позициям: P, PQ, QRS, QT.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Установка параметров ЭКГ на дисплее и для печати - амплитуда (5, 10, 20, 40 мм / мВ), скорость (12,5, 25, 50, 100 мм / мс).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Все графики трендов (ST, QT, PQ, HR, HRV) могут отображаться в «многорядном» виде для легкого сравнения требуемых интервалов.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Расчет и анализ уровня / наклона сегмента ST и интервала QT проводится для нормальных, блокадных (LBB, RBB, IVB) и кардиостимулированных ЭКГ-комплексов (aPMI, vPMI, dPMI).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Возможность отображения гистограмм кардиостимулятора: a-PMI, v-PMI, d-PMI, N-PMI, V-PMI,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lastRenderedPageBreak/>
              <w:t>PMI-N, PMI-V, PMI-PMI.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Количество доступных опций определения событий V и SV: не менее 4.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Доступные опции для событий V и SV: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1.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ab/>
              <w:t>CPL(2), RUN(3), TCH(&gt;=4): наличие;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2.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ab/>
              <w:t>CPL(2), RUN(3), TCH_S(&gt;=4), TCH_S(&gt;=4): наличие;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3.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ab/>
              <w:t>CPL(2), TCH(&gt;=3): наличие;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4.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ab/>
              <w:t>CPL(2), TCH_S(&gt;=3), TCH_NS(&gt;=3): наличие.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Варианты вывода на печать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отчетов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: 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- показать / скрыть логотип в заголовке отчета.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- ввести имя врача, и дату последнего изменения «Отчета».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- добавить / скрыть автоматический отчет.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- отображения интерпретации врача («Отчета»).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- выбор качества печати (разрешение) низкое / высокое.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- выбор печати в режиме растровой или векторной графики.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- возможность установки контраста линий миллиметровой бумаги в режиме «чёрно-белой» печати.</w:t>
            </w:r>
          </w:p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- возможность формирования пользовательского отчета для вывода на печать.</w:t>
            </w:r>
          </w:p>
        </w:tc>
        <w:tc>
          <w:tcPr>
            <w:tcW w:w="441" w:type="pct"/>
            <w:tcBorders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lastRenderedPageBreak/>
              <w:t xml:space="preserve">1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7B41E5" w:rsidRPr="007B41E5" w:rsidTr="00341DB0">
        <w:trPr>
          <w:trHeight w:val="29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36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Дополнительные комплектующие</w:t>
            </w:r>
          </w:p>
        </w:tc>
      </w:tr>
      <w:tr w:rsidR="007B41E5" w:rsidRPr="007B41E5" w:rsidTr="00341DB0">
        <w:trPr>
          <w:trHeight w:val="6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3.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Интерфейс USB-02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en-US"/>
              </w:rPr>
              <w:t>Bluetooth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en-US"/>
              </w:rPr>
              <w:t>-адаптер, предназначенный для регистрации нового пациента и проверки качества сигнала ЭКГ с сохранением информации о пациенте в базу данных.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7B41E5" w:rsidRPr="007B41E5" w:rsidTr="00341DB0">
        <w:trPr>
          <w:trHeight w:val="6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4.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Кабель передачи данных (USB A - HDMI)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proofErr w:type="gram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Предназначен</w:t>
            </w:r>
            <w:proofErr w:type="gram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 для считывания данных с регистратора, а так же для запуска и остановки записи ЭКГ.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7B41E5" w:rsidRPr="007B41E5" w:rsidTr="00341DB0">
        <w:trPr>
          <w:trHeight w:val="6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5.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Удлинительный кабель для USB-02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proofErr w:type="gram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Предназначен</w:t>
            </w:r>
            <w:proofErr w:type="gram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 для более удобной работы с кабелем передачи данных (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USB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A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-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USB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miniB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).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7B41E5" w:rsidRPr="007B41E5" w:rsidTr="00341DB0">
        <w:trPr>
          <w:trHeight w:val="6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6.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kk-KZ" w:eastAsia="kk-KZ" w:bidi="kk-KZ"/>
              </w:rPr>
              <w:t>Кабель пациента биполярный 3-канальный (кнопочный разъем HDMI, 45см)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proofErr w:type="gram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Предназначен</w:t>
            </w:r>
            <w:proofErr w:type="gram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 для регистрации стандартных 7 отведений. Кнопочный разъем позволяет использовать данный кабель со стандартными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самоклеющимися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 одноразовыми электродами.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7B41E5" w:rsidRPr="007B41E5" w:rsidTr="00341DB0">
        <w:trPr>
          <w:trHeight w:val="6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7.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Сумка для регистрирующего блока EC-2-3-12H V5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Сумка (чехол) предназначен для удобства ношения прибора пациентом и для защиты его от внешних воздействий.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7B41E5" w:rsidRPr="007B41E5" w:rsidTr="00341DB0">
        <w:trPr>
          <w:trHeight w:val="6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8.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Зарядное устройство MINI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Предназначено для зарядки а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ккумуляторны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х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 батаре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й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 1.2</w:t>
            </w:r>
            <w:proofErr w:type="gram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В</w:t>
            </w:r>
            <w:proofErr w:type="gram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 (AA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А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)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7B41E5" w:rsidRPr="007B41E5" w:rsidTr="00341DB0">
        <w:trPr>
          <w:trHeight w:val="113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9.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Руководство пользователя на регистрирующий блок Холтер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Содержит необходимую для пользователя информацию по использованию прибора.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7B41E5" w:rsidRPr="007B41E5" w:rsidTr="00341DB0">
        <w:trPr>
          <w:trHeight w:val="6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10.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Руководство по установке и обновлению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Описывает порядок действий по установке и обновлению программного обеспечения.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7B41E5" w:rsidRPr="007B41E5" w:rsidTr="00341DB0">
        <w:trPr>
          <w:trHeight w:val="531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11.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Кейс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для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регистрирующих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систем</w:t>
            </w:r>
            <w:proofErr w:type="spellEnd"/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Пластиковый кейс и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спользуется для хранения и транспортировки Системы мониторирования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ЭКГ, благодаря прочному корпусу и поролоновому внутреннему покрытию высокоэффективно защищает прибор от повреждений при транспортировке.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7B41E5" w:rsidRPr="007B41E5" w:rsidTr="00341DB0">
        <w:trPr>
          <w:trHeight w:val="292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3668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Расходные материалы и изнашиваемые узлы:</w:t>
            </w:r>
          </w:p>
        </w:tc>
      </w:tr>
      <w:tr w:rsidR="007B41E5" w:rsidRPr="007B41E5" w:rsidTr="00341DB0">
        <w:trPr>
          <w:trHeight w:val="397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left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12.</w:t>
            </w:r>
          </w:p>
        </w:tc>
        <w:tc>
          <w:tcPr>
            <w:tcW w:w="1144" w:type="pct"/>
            <w:tcBorders>
              <w:left w:val="single" w:sz="2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Аккумуляторные батареи 1.2В (A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А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A)</w:t>
            </w:r>
          </w:p>
        </w:tc>
        <w:tc>
          <w:tcPr>
            <w:tcW w:w="1847" w:type="pct"/>
            <w:tcBorders>
              <w:left w:val="single" w:sz="2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Аккумуляторные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перезаряжаемые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батареи 1.2В (AA)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 .</w:t>
            </w:r>
          </w:p>
        </w:tc>
        <w:tc>
          <w:tcPr>
            <w:tcW w:w="441" w:type="pct"/>
            <w:tcBorders>
              <w:left w:val="single" w:sz="2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2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7B41E5" w:rsidRPr="007B41E5" w:rsidTr="00341DB0">
        <w:trPr>
          <w:trHeight w:val="397"/>
          <w:jc w:val="center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left w:val="single" w:sz="6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13.</w:t>
            </w:r>
          </w:p>
        </w:tc>
        <w:tc>
          <w:tcPr>
            <w:tcW w:w="1144" w:type="pct"/>
            <w:tcBorders>
              <w:left w:val="single" w:sz="2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Одноразовые ЭКГ-электроды</w:t>
            </w:r>
          </w:p>
        </w:tc>
        <w:tc>
          <w:tcPr>
            <w:tcW w:w="1847" w:type="pct"/>
            <w:tcBorders>
              <w:left w:val="single" w:sz="2" w:space="0" w:color="000000"/>
              <w:right w:val="single" w:sz="2" w:space="0" w:color="000000"/>
            </w:tcBorders>
          </w:tcPr>
          <w:p w:rsidR="007B41E5" w:rsidRPr="007B41E5" w:rsidRDefault="007B41E5" w:rsidP="007B41E5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proofErr w:type="gram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Одноразовые</w:t>
            </w:r>
            <w:proofErr w:type="gram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 ЭКГ-электроды, на вспененной основе, коннектор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Ag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 /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AgCl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.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Упаковка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 –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не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более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 30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штук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  <w:tc>
          <w:tcPr>
            <w:tcW w:w="441" w:type="pct"/>
            <w:tcBorders>
              <w:left w:val="single" w:sz="2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уп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7B41E5" w:rsidRPr="007B41E5" w:rsidTr="00341DB0">
        <w:trPr>
          <w:trHeight w:val="303"/>
          <w:jc w:val="center"/>
        </w:trPr>
        <w:tc>
          <w:tcPr>
            <w:tcW w:w="1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3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Требования к условиям эксплуатации</w:t>
            </w:r>
          </w:p>
        </w:tc>
        <w:tc>
          <w:tcPr>
            <w:tcW w:w="36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Температура: -10 +50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 w:eastAsia="kk-KZ" w:bidi="kk-KZ"/>
              </w:rPr>
              <w:t>о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С</w:t>
            </w:r>
          </w:p>
          <w:p w:rsidR="007B41E5" w:rsidRPr="007B41E5" w:rsidRDefault="007B41E5" w:rsidP="007B41E5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Относительная влажность: 10-95% без конденсации </w:t>
            </w:r>
          </w:p>
          <w:p w:rsidR="007B41E5" w:rsidRPr="007B41E5" w:rsidRDefault="007B41E5" w:rsidP="007B41E5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Атмосферное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давление</w:t>
            </w:r>
            <w:proofErr w:type="spellEnd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: 700-1060 </w:t>
            </w:r>
            <w:proofErr w:type="spellStart"/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гПа</w:t>
            </w:r>
            <w:proofErr w:type="spellEnd"/>
          </w:p>
        </w:tc>
      </w:tr>
      <w:tr w:rsidR="007B41E5" w:rsidRPr="007B41E5" w:rsidTr="00341DB0">
        <w:trPr>
          <w:trHeight w:val="766"/>
          <w:jc w:val="center"/>
        </w:trPr>
        <w:tc>
          <w:tcPr>
            <w:tcW w:w="192" w:type="pc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4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Условия осуществления поставки</w:t>
            </w:r>
          </w:p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 xml:space="preserve">медицинской техники </w:t>
            </w:r>
            <w:r w:rsidRPr="007B41E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(в соответствии с ИНКОТЕРМС 2010)</w:t>
            </w:r>
          </w:p>
        </w:tc>
        <w:tc>
          <w:tcPr>
            <w:tcW w:w="3668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B41E5" w:rsidRPr="007B41E5" w:rsidRDefault="007B41E5" w:rsidP="00895662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DDP пункт назначения</w:t>
            </w:r>
            <w:r w:rsidR="008956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 </w:t>
            </w:r>
          </w:p>
        </w:tc>
      </w:tr>
      <w:tr w:rsidR="007B41E5" w:rsidRPr="007B41E5" w:rsidTr="00341DB0">
        <w:trPr>
          <w:trHeight w:val="591"/>
          <w:jc w:val="center"/>
        </w:trPr>
        <w:tc>
          <w:tcPr>
            <w:tcW w:w="192" w:type="pct"/>
            <w:tcBorders>
              <w:left w:val="single" w:sz="4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5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Срок поставки медицинской техники и место дислокации</w:t>
            </w:r>
          </w:p>
        </w:tc>
        <w:tc>
          <w:tcPr>
            <w:tcW w:w="3668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7B41E5" w:rsidRPr="007B41E5" w:rsidRDefault="00895662" w:rsidP="007B41E5">
            <w:pPr>
              <w:tabs>
                <w:tab w:val="left" w:pos="379"/>
              </w:tabs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kk-KZ" w:eastAsia="kk-KZ" w:bidi="kk-KZ"/>
              </w:rPr>
              <w:t xml:space="preserve">15 </w:t>
            </w:r>
            <w:r w:rsidR="007B41E5"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календарных</w:t>
            </w:r>
            <w:r w:rsidR="007B41E5" w:rsidRPr="007B41E5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kk-KZ" w:eastAsia="kk-KZ" w:bidi="kk-KZ"/>
              </w:rPr>
              <w:t xml:space="preserve"> </w:t>
            </w:r>
            <w:r w:rsidR="007B41E5"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дней</w:t>
            </w:r>
          </w:p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Адрес:</w:t>
            </w:r>
            <w:r w:rsidR="00895662" w:rsidRPr="00895662">
              <w:rPr>
                <w:rFonts w:eastAsia="Times New Roman" w:cs="Times New Roman"/>
                <w:lang w:val="ru-RU"/>
              </w:rPr>
              <w:t xml:space="preserve"> </w:t>
            </w:r>
            <w:bookmarkStart w:id="0" w:name="_GoBack"/>
            <w:r w:rsidR="00895662" w:rsidRPr="008956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Карагандинская область, </w:t>
            </w:r>
            <w:proofErr w:type="spellStart"/>
            <w:r w:rsidR="00895662" w:rsidRPr="008956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Шетский</w:t>
            </w:r>
            <w:proofErr w:type="spellEnd"/>
            <w:r w:rsidR="00895662" w:rsidRPr="008956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район,  </w:t>
            </w:r>
            <w:proofErr w:type="spellStart"/>
            <w:r w:rsidR="00895662" w:rsidRPr="008956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с.Аксу-Аюлы</w:t>
            </w:r>
            <w:proofErr w:type="spellEnd"/>
            <w:r w:rsidR="00895662" w:rsidRPr="008956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895662" w:rsidRPr="0089566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95662" w:rsidRPr="008956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ул.Жапакова</w:t>
            </w:r>
            <w:proofErr w:type="spellEnd"/>
            <w:r w:rsidR="00895662" w:rsidRPr="008956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23</w:t>
            </w:r>
            <w:bookmarkEnd w:id="0"/>
          </w:p>
        </w:tc>
      </w:tr>
      <w:tr w:rsidR="007B41E5" w:rsidRPr="007B41E5" w:rsidTr="00341DB0">
        <w:trPr>
          <w:trHeight w:val="591"/>
          <w:jc w:val="center"/>
        </w:trPr>
        <w:tc>
          <w:tcPr>
            <w:tcW w:w="192" w:type="pc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kk-KZ" w:bidi="kk-KZ"/>
              </w:rPr>
              <w:t>6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1E5" w:rsidRPr="007B41E5" w:rsidRDefault="007B41E5" w:rsidP="007B41E5">
            <w:pPr>
              <w:tabs>
                <w:tab w:val="left" w:pos="467"/>
              </w:tabs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</w:t>
            </w:r>
            <w:r w:rsidRPr="007B41E5">
              <w:rPr>
                <w:rFonts w:ascii="Times New Roman" w:eastAsia="Times New Roman" w:hAnsi="Times New Roman" w:cs="Times New Roman"/>
                <w:b/>
                <w:color w:val="auto"/>
                <w:spacing w:val="-5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с</w:t>
            </w: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привлечением третьих компетентных лиц</w:t>
            </w:r>
          </w:p>
        </w:tc>
        <w:tc>
          <w:tcPr>
            <w:tcW w:w="3668" w:type="pct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Гарантийное сервисное обслуживание медицинской техники не менее 37 месяцев.</w:t>
            </w:r>
          </w:p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Плановое техническое обслуживание должно проводиться не реже чем 1 раз в квартал.</w:t>
            </w:r>
          </w:p>
          <w:p w:rsidR="007B41E5" w:rsidRPr="007B41E5" w:rsidRDefault="007B41E5" w:rsidP="007B41E5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7B41E5" w:rsidRPr="007B41E5" w:rsidRDefault="007B41E5" w:rsidP="007B41E5">
            <w:pPr>
              <w:numPr>
                <w:ilvl w:val="0"/>
                <w:numId w:val="2"/>
              </w:numPr>
              <w:tabs>
                <w:tab w:val="left" w:pos="100"/>
              </w:tabs>
              <w:suppressAutoHyphens w:val="0"/>
              <w:spacing w:after="12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замену отработавших ресурс составных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частей;</w:t>
            </w:r>
          </w:p>
          <w:p w:rsidR="007B41E5" w:rsidRPr="007B41E5" w:rsidRDefault="007B41E5" w:rsidP="007B41E5">
            <w:pPr>
              <w:numPr>
                <w:ilvl w:val="0"/>
                <w:numId w:val="2"/>
              </w:numPr>
              <w:tabs>
                <w:tab w:val="left" w:pos="100"/>
              </w:tabs>
              <w:suppressAutoHyphens w:val="0"/>
              <w:spacing w:after="12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замене или восстановлении отдельных частей медицинской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11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техники;</w:t>
            </w:r>
          </w:p>
          <w:p w:rsidR="007B41E5" w:rsidRPr="007B41E5" w:rsidRDefault="007B41E5" w:rsidP="007B41E5">
            <w:pPr>
              <w:numPr>
                <w:ilvl w:val="0"/>
                <w:numId w:val="2"/>
              </w:numPr>
              <w:tabs>
                <w:tab w:val="left" w:pos="100"/>
              </w:tabs>
              <w:suppressAutoHyphens w:val="0"/>
              <w:spacing w:after="12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настройку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регулировку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медицинской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техники;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специфические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для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данной медицинской техники работы и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т.п.;</w:t>
            </w:r>
          </w:p>
          <w:p w:rsidR="007B41E5" w:rsidRPr="007B41E5" w:rsidRDefault="007B41E5" w:rsidP="007B41E5">
            <w:pPr>
              <w:numPr>
                <w:ilvl w:val="0"/>
                <w:numId w:val="2"/>
              </w:numPr>
              <w:tabs>
                <w:tab w:val="left" w:pos="100"/>
              </w:tabs>
              <w:suppressAutoHyphens w:val="0"/>
              <w:spacing w:after="12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чистку,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смазку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при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необходимости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переборку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основных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механизмов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узлов;</w:t>
            </w:r>
          </w:p>
          <w:p w:rsidR="007B41E5" w:rsidRPr="007B41E5" w:rsidRDefault="007B41E5" w:rsidP="007B41E5">
            <w:pPr>
              <w:numPr>
                <w:ilvl w:val="0"/>
                <w:numId w:val="2"/>
              </w:numPr>
              <w:tabs>
                <w:tab w:val="left" w:pos="100"/>
              </w:tabs>
              <w:suppressAutoHyphens w:val="0"/>
              <w:spacing w:after="12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разборкой);</w:t>
            </w:r>
          </w:p>
          <w:p w:rsidR="007B41E5" w:rsidRPr="007B41E5" w:rsidRDefault="007B41E5" w:rsidP="007B41E5">
            <w:pPr>
              <w:numPr>
                <w:ilvl w:val="0"/>
                <w:numId w:val="2"/>
              </w:numPr>
              <w:tabs>
                <w:tab w:val="left" w:pos="100"/>
              </w:tabs>
              <w:suppressAutoHyphens w:val="0"/>
              <w:spacing w:after="12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kk-KZ" w:eastAsia="kk-KZ" w:bidi="kk-KZ"/>
              </w:rPr>
            </w:pP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иные указанные в эксплуатационной документации операции, специфические для конкретного типа медицинской</w:t>
            </w:r>
            <w:r w:rsidRPr="007B41E5">
              <w:rPr>
                <w:rFonts w:ascii="Times New Roman" w:eastAsia="Times New Roman" w:hAnsi="Times New Roman" w:cs="Times New Roman"/>
                <w:color w:val="auto"/>
                <w:spacing w:val="-7"/>
                <w:sz w:val="20"/>
                <w:szCs w:val="20"/>
                <w:lang w:val="kk-KZ" w:eastAsia="kk-KZ" w:bidi="kk-KZ"/>
              </w:rPr>
              <w:t xml:space="preserve"> </w:t>
            </w:r>
            <w:r w:rsidRPr="007B41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техники.</w:t>
            </w:r>
          </w:p>
        </w:tc>
      </w:tr>
    </w:tbl>
    <w:p w:rsidR="00E86B60" w:rsidRPr="007B41E5" w:rsidRDefault="00E86B60" w:rsidP="007E1654">
      <w:pPr>
        <w:rPr>
          <w:rFonts w:ascii="Arial" w:hAnsi="Arial" w:cs="Arial"/>
          <w:sz w:val="24"/>
          <w:lang w:val="kk-KZ"/>
        </w:rPr>
      </w:pPr>
    </w:p>
    <w:sectPr w:rsidR="00E86B60" w:rsidRPr="007B41E5" w:rsidSect="00E735F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5A09"/>
    <w:multiLevelType w:val="hybridMultilevel"/>
    <w:tmpl w:val="B578496A"/>
    <w:lvl w:ilvl="0" w:tplc="FEC44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C689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0CE6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CA34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F8846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1206A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B2AD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4A7C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2FA7C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E7D4D3C"/>
    <w:multiLevelType w:val="hybridMultilevel"/>
    <w:tmpl w:val="94F648C8"/>
    <w:lvl w:ilvl="0" w:tplc="6DEED048">
      <w:numFmt w:val="bullet"/>
      <w:lvlText w:val="-"/>
      <w:lvlJc w:val="left"/>
      <w:pPr>
        <w:ind w:left="0" w:hanging="100"/>
      </w:pPr>
      <w:rPr>
        <w:rFonts w:ascii="Times New Roman" w:eastAsia="Times New Roman" w:hAnsi="Times New Roman" w:cs="Times New Roman" w:hint="default"/>
        <w:spacing w:val="-1"/>
        <w:w w:val="100"/>
        <w:sz w:val="17"/>
        <w:szCs w:val="17"/>
        <w:lang w:val="kk-KZ" w:eastAsia="kk-KZ" w:bidi="kk-KZ"/>
      </w:rPr>
    </w:lvl>
    <w:lvl w:ilvl="1" w:tplc="F894E2E4">
      <w:numFmt w:val="bullet"/>
      <w:lvlText w:val="•"/>
      <w:lvlJc w:val="left"/>
      <w:pPr>
        <w:ind w:left="573" w:hanging="100"/>
      </w:pPr>
      <w:rPr>
        <w:rFonts w:hint="default"/>
        <w:lang w:val="kk-KZ" w:eastAsia="kk-KZ" w:bidi="kk-KZ"/>
      </w:rPr>
    </w:lvl>
    <w:lvl w:ilvl="2" w:tplc="074E7B64">
      <w:numFmt w:val="bullet"/>
      <w:lvlText w:val="•"/>
      <w:lvlJc w:val="left"/>
      <w:pPr>
        <w:ind w:left="1146" w:hanging="100"/>
      </w:pPr>
      <w:rPr>
        <w:rFonts w:hint="default"/>
        <w:lang w:val="kk-KZ" w:eastAsia="kk-KZ" w:bidi="kk-KZ"/>
      </w:rPr>
    </w:lvl>
    <w:lvl w:ilvl="3" w:tplc="3DE605D0">
      <w:numFmt w:val="bullet"/>
      <w:lvlText w:val="•"/>
      <w:lvlJc w:val="left"/>
      <w:pPr>
        <w:ind w:left="1719" w:hanging="100"/>
      </w:pPr>
      <w:rPr>
        <w:rFonts w:hint="default"/>
        <w:lang w:val="kk-KZ" w:eastAsia="kk-KZ" w:bidi="kk-KZ"/>
      </w:rPr>
    </w:lvl>
    <w:lvl w:ilvl="4" w:tplc="496889EA">
      <w:numFmt w:val="bullet"/>
      <w:lvlText w:val="•"/>
      <w:lvlJc w:val="left"/>
      <w:pPr>
        <w:ind w:left="2292" w:hanging="100"/>
      </w:pPr>
      <w:rPr>
        <w:rFonts w:hint="default"/>
        <w:lang w:val="kk-KZ" w:eastAsia="kk-KZ" w:bidi="kk-KZ"/>
      </w:rPr>
    </w:lvl>
    <w:lvl w:ilvl="5" w:tplc="72548DDE">
      <w:numFmt w:val="bullet"/>
      <w:lvlText w:val="•"/>
      <w:lvlJc w:val="left"/>
      <w:pPr>
        <w:ind w:left="2865" w:hanging="100"/>
      </w:pPr>
      <w:rPr>
        <w:rFonts w:hint="default"/>
        <w:lang w:val="kk-KZ" w:eastAsia="kk-KZ" w:bidi="kk-KZ"/>
      </w:rPr>
    </w:lvl>
    <w:lvl w:ilvl="6" w:tplc="25161B30">
      <w:numFmt w:val="bullet"/>
      <w:lvlText w:val="•"/>
      <w:lvlJc w:val="left"/>
      <w:pPr>
        <w:ind w:left="3438" w:hanging="100"/>
      </w:pPr>
      <w:rPr>
        <w:rFonts w:hint="default"/>
        <w:lang w:val="kk-KZ" w:eastAsia="kk-KZ" w:bidi="kk-KZ"/>
      </w:rPr>
    </w:lvl>
    <w:lvl w:ilvl="7" w:tplc="45A407F4">
      <w:numFmt w:val="bullet"/>
      <w:lvlText w:val="•"/>
      <w:lvlJc w:val="left"/>
      <w:pPr>
        <w:ind w:left="4011" w:hanging="100"/>
      </w:pPr>
      <w:rPr>
        <w:rFonts w:hint="default"/>
        <w:lang w:val="kk-KZ" w:eastAsia="kk-KZ" w:bidi="kk-KZ"/>
      </w:rPr>
    </w:lvl>
    <w:lvl w:ilvl="8" w:tplc="77C05C70">
      <w:numFmt w:val="bullet"/>
      <w:lvlText w:val="•"/>
      <w:lvlJc w:val="left"/>
      <w:pPr>
        <w:ind w:left="4584" w:hanging="100"/>
      </w:pPr>
      <w:rPr>
        <w:rFonts w:hint="default"/>
        <w:lang w:val="kk-KZ" w:eastAsia="kk-KZ" w:bidi="kk-KZ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15"/>
    <w:rsid w:val="0001004D"/>
    <w:rsid w:val="0005357F"/>
    <w:rsid w:val="00087922"/>
    <w:rsid w:val="00165FE4"/>
    <w:rsid w:val="001C5374"/>
    <w:rsid w:val="00203A32"/>
    <w:rsid w:val="00291324"/>
    <w:rsid w:val="002F655F"/>
    <w:rsid w:val="003172A2"/>
    <w:rsid w:val="00323DB6"/>
    <w:rsid w:val="0041547A"/>
    <w:rsid w:val="004D0F2E"/>
    <w:rsid w:val="00671BE9"/>
    <w:rsid w:val="007B41E5"/>
    <w:rsid w:val="007E1654"/>
    <w:rsid w:val="008861F8"/>
    <w:rsid w:val="00895662"/>
    <w:rsid w:val="00950A20"/>
    <w:rsid w:val="00A36B35"/>
    <w:rsid w:val="00A86DFF"/>
    <w:rsid w:val="00A93548"/>
    <w:rsid w:val="00AB31B4"/>
    <w:rsid w:val="00B60C22"/>
    <w:rsid w:val="00BB4A15"/>
    <w:rsid w:val="00BE4466"/>
    <w:rsid w:val="00E66391"/>
    <w:rsid w:val="00E735F8"/>
    <w:rsid w:val="00E86B60"/>
    <w:rsid w:val="00E945A8"/>
    <w:rsid w:val="00F6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15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B4A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4A15"/>
    <w:rPr>
      <w:rFonts w:ascii="Calibri" w:eastAsia="Segoe UI" w:hAnsi="Calibri" w:cs="Tahoma"/>
      <w:color w:val="000000"/>
      <w:szCs w:val="24"/>
      <w:lang w:eastAsia="ru-RU" w:bidi="ru-RU"/>
    </w:rPr>
  </w:style>
  <w:style w:type="paragraph" w:customStyle="1" w:styleId="31">
    <w:name w:val="Основной текст 31"/>
    <w:basedOn w:val="a"/>
    <w:rsid w:val="001C537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styleId="a3">
    <w:name w:val="No Spacing"/>
    <w:uiPriority w:val="1"/>
    <w:qFormat/>
    <w:rsid w:val="00E735F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B4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15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B4A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4A15"/>
    <w:rPr>
      <w:rFonts w:ascii="Calibri" w:eastAsia="Segoe UI" w:hAnsi="Calibri" w:cs="Tahoma"/>
      <w:color w:val="000000"/>
      <w:szCs w:val="24"/>
      <w:lang w:eastAsia="ru-RU" w:bidi="ru-RU"/>
    </w:rPr>
  </w:style>
  <w:style w:type="paragraph" w:customStyle="1" w:styleId="31">
    <w:name w:val="Основной текст 31"/>
    <w:basedOn w:val="a"/>
    <w:rsid w:val="001C537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styleId="a3">
    <w:name w:val="No Spacing"/>
    <w:uiPriority w:val="1"/>
    <w:qFormat/>
    <w:rsid w:val="00E735F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B4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41C7-BB2F-4800-B19E-6AC30D79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User</cp:lastModifiedBy>
  <cp:revision>14</cp:revision>
  <dcterms:created xsi:type="dcterms:W3CDTF">2023-07-11T05:32:00Z</dcterms:created>
  <dcterms:modified xsi:type="dcterms:W3CDTF">2024-05-05T10:41:00Z</dcterms:modified>
</cp:coreProperties>
</file>